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85" w:rsidRPr="001F2B85" w:rsidRDefault="001F2B85" w:rsidP="001F2B85">
      <w:pPr>
        <w:spacing w:before="42" w:line="662" w:lineRule="exact"/>
        <w:ind w:left="1037" w:right="1053"/>
        <w:jc w:val="center"/>
        <w:rPr>
          <w:rFonts w:ascii="標楷體" w:eastAsia="標楷體" w:hAnsi="標楷體" w:cs="Noto Sans Mono CJK JP Regular"/>
          <w:color w:val="000000" w:themeColor="text1"/>
          <w:kern w:val="0"/>
          <w:sz w:val="32"/>
          <w:szCs w:val="32"/>
          <w:lang w:val="zh-TW" w:bidi="zh-TW"/>
        </w:rPr>
      </w:pPr>
      <w:r w:rsidRPr="001F2B85">
        <w:rPr>
          <w:rFonts w:ascii="標楷體" w:eastAsia="標楷體" w:hAnsi="標楷體" w:cs="Times New Roman"/>
          <w:color w:val="000000" w:themeColor="text1"/>
          <w:sz w:val="32"/>
          <w:szCs w:val="24"/>
        </w:rPr>
        <w:t>南華大學一</w:t>
      </w:r>
      <w:r w:rsidRPr="001F2B85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一</w:t>
      </w:r>
      <w:r w:rsidRPr="001F2B85">
        <w:rPr>
          <w:rFonts w:ascii="標楷體" w:eastAsia="標楷體" w:hAnsi="標楷體" w:cs="Times New Roman"/>
          <w:color w:val="000000" w:themeColor="text1"/>
          <w:sz w:val="32"/>
          <w:szCs w:val="24"/>
        </w:rPr>
        <w:t>O學年度教育社會學碩士班</w:t>
      </w:r>
    </w:p>
    <w:p w:rsidR="001F2B85" w:rsidRPr="001F2B85" w:rsidRDefault="001F2B85" w:rsidP="001F2B85">
      <w:pPr>
        <w:spacing w:before="42" w:after="240" w:line="662" w:lineRule="exact"/>
        <w:ind w:left="1037" w:right="1053"/>
        <w:jc w:val="center"/>
        <w:rPr>
          <w:rFonts w:ascii="標楷體" w:eastAsia="標楷體" w:hAnsi="標楷體" w:cs="Times New Roman"/>
          <w:color w:val="000000" w:themeColor="text1"/>
          <w:sz w:val="32"/>
          <w:szCs w:val="24"/>
        </w:rPr>
      </w:pPr>
      <w:r w:rsidRPr="001F2B85">
        <w:rPr>
          <w:rFonts w:ascii="標楷體" w:eastAsia="標楷體" w:hAnsi="標楷體" w:cs="Times New Roman"/>
          <w:color w:val="000000" w:themeColor="text1"/>
          <w:sz w:val="32"/>
          <w:szCs w:val="24"/>
        </w:rPr>
        <w:t>課程時序表</w:t>
      </w:r>
    </w:p>
    <w:p w:rsidR="001F2B85" w:rsidRPr="001F2B85" w:rsidRDefault="001F2B85" w:rsidP="001F2B85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</w:pP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110年01月07日109學年度第1學期第2次系課程會議通過</w:t>
      </w:r>
    </w:p>
    <w:p w:rsidR="001F2B85" w:rsidRPr="001F2B85" w:rsidRDefault="001F2B85" w:rsidP="001F2B85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</w:pP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110年01月12日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10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9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學年度第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1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學期第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2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次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院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課程會議通過</w:t>
      </w:r>
    </w:p>
    <w:p w:rsidR="001F2B85" w:rsidRPr="001F2B85" w:rsidRDefault="001F2B85" w:rsidP="001F2B85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</w:pP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110年03月25日109學年度第2學期第3次系課程會議通過</w:t>
      </w:r>
    </w:p>
    <w:p w:rsidR="001F2B85" w:rsidRPr="001F2B85" w:rsidRDefault="001F2B85" w:rsidP="001F2B85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</w:pP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110年03月30日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10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9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學年度第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2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學期第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2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次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院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課程會議通過</w:t>
      </w:r>
    </w:p>
    <w:p w:rsidR="001F2B85" w:rsidRPr="001F2B85" w:rsidRDefault="001F2B85" w:rsidP="001F2B85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</w:pP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110年4月21日109學年度第2學期第3次校課程委員會議通</w:t>
      </w:r>
    </w:p>
    <w:p w:rsidR="001F2B85" w:rsidRPr="001F2B85" w:rsidRDefault="001F2B85" w:rsidP="001F2B85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</w:pP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110年04月29日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10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9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學年度第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2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學期第</w:t>
      </w:r>
      <w:r w:rsidRPr="001F2B8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4系</w:t>
      </w:r>
      <w:r w:rsidRPr="001F2B85"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  <w:t>課程會議通過</w:t>
      </w:r>
    </w:p>
    <w:p w:rsidR="001F2B85" w:rsidRPr="001F2B85" w:rsidRDefault="001F2B85" w:rsidP="001F2B85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 w:cs="Times New Roman"/>
          <w:color w:val="000000" w:themeColor="text1"/>
          <w:kern w:val="0"/>
          <w:sz w:val="18"/>
          <w:szCs w:val="18"/>
        </w:rPr>
      </w:pPr>
    </w:p>
    <w:p w:rsidR="001F2B85" w:rsidRPr="001F2B85" w:rsidRDefault="001F2B85" w:rsidP="001F2B85">
      <w:pPr>
        <w:autoSpaceDE w:val="0"/>
        <w:autoSpaceDN w:val="0"/>
        <w:spacing w:line="410" w:lineRule="exact"/>
        <w:rPr>
          <w:rFonts w:ascii="標楷體" w:eastAsia="標楷體" w:hAnsi="標楷體" w:cs="Noto Sans Mono CJK JP Bold"/>
          <w:color w:val="000000" w:themeColor="text1"/>
          <w:kern w:val="0"/>
          <w:szCs w:val="24"/>
        </w:rPr>
      </w:pP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本系學生畢業時至少應修滿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  <w:u w:val="thick"/>
        </w:rPr>
        <w:t xml:space="preserve"> 36 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學分，包括</w:t>
      </w:r>
    </w:p>
    <w:p w:rsidR="001F2B85" w:rsidRPr="001F2B85" w:rsidRDefault="001F2B85" w:rsidP="001F2B85">
      <w:pPr>
        <w:autoSpaceDE w:val="0"/>
        <w:autoSpaceDN w:val="0"/>
        <w:spacing w:line="312" w:lineRule="exact"/>
        <w:rPr>
          <w:rFonts w:ascii="標楷體" w:eastAsia="標楷體" w:hAnsi="標楷體" w:cs="Noto Sans Mono CJK JP Bold"/>
          <w:color w:val="000000" w:themeColor="text1"/>
          <w:kern w:val="0"/>
          <w:szCs w:val="24"/>
        </w:rPr>
      </w:pP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1.專業必修：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  <w:u w:val="thick"/>
        </w:rPr>
        <w:t xml:space="preserve"> 10 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學分</w:t>
      </w:r>
    </w:p>
    <w:p w:rsidR="001F2B85" w:rsidRPr="001F2B85" w:rsidRDefault="001F2B85" w:rsidP="001F2B85">
      <w:pPr>
        <w:autoSpaceDE w:val="0"/>
        <w:autoSpaceDN w:val="0"/>
        <w:spacing w:line="312" w:lineRule="exact"/>
        <w:rPr>
          <w:rFonts w:ascii="標楷體" w:eastAsia="標楷體" w:hAnsi="標楷體" w:cs="Noto Sans Mono CJK JP Bold"/>
          <w:color w:val="000000" w:themeColor="text1"/>
          <w:kern w:val="0"/>
          <w:szCs w:val="24"/>
        </w:rPr>
      </w:pP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2.專業選修：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  <w:u w:val="thick"/>
        </w:rPr>
        <w:t xml:space="preserve"> 20 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學分</w:t>
      </w:r>
    </w:p>
    <w:p w:rsidR="001F2B85" w:rsidRPr="001F2B85" w:rsidRDefault="001F2B85" w:rsidP="001F2B85">
      <w:pPr>
        <w:tabs>
          <w:tab w:val="left" w:pos="1100"/>
        </w:tabs>
        <w:autoSpaceDE w:val="0"/>
        <w:autoSpaceDN w:val="0"/>
        <w:spacing w:line="312" w:lineRule="exact"/>
        <w:rPr>
          <w:rFonts w:ascii="標楷體" w:eastAsia="標楷體" w:hAnsi="標楷體" w:cs="Noto Sans Mono CJK JP Bold"/>
          <w:color w:val="000000" w:themeColor="text1"/>
          <w:kern w:val="0"/>
          <w:szCs w:val="24"/>
        </w:rPr>
      </w:pP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3.論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ab/>
        <w:t>文：</w:t>
      </w:r>
      <w:r w:rsidRPr="001F2B85">
        <w:rPr>
          <w:rFonts w:ascii="標楷體" w:eastAsia="標楷體" w:hAnsi="標楷體" w:cs="Noto Sans Mono CJK JP Bold"/>
          <w:color w:val="000000" w:themeColor="text1"/>
          <w:spacing w:val="-1"/>
          <w:kern w:val="0"/>
          <w:szCs w:val="24"/>
          <w:u w:val="thick"/>
        </w:rPr>
        <w:t xml:space="preserve"> 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  <w:u w:val="thick"/>
        </w:rPr>
        <w:t xml:space="preserve">6 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學分</w:t>
      </w:r>
    </w:p>
    <w:p w:rsidR="001F2B85" w:rsidRPr="001F2B85" w:rsidRDefault="001F2B85" w:rsidP="001F2B85">
      <w:pPr>
        <w:autoSpaceDE w:val="0"/>
        <w:autoSpaceDN w:val="0"/>
        <w:spacing w:after="240" w:line="410" w:lineRule="exact"/>
        <w:rPr>
          <w:rFonts w:ascii="標楷體" w:eastAsia="標楷體" w:hAnsi="標楷體" w:cs="Noto Sans Mono CJK JP Bold"/>
          <w:color w:val="000000" w:themeColor="text1"/>
          <w:kern w:val="0"/>
          <w:szCs w:val="24"/>
        </w:rPr>
      </w:pP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4.學術倫理教育：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  <w:u w:val="thick"/>
        </w:rPr>
        <w:t xml:space="preserve"> 0 </w:t>
      </w:r>
      <w:r w:rsidRPr="001F2B85">
        <w:rPr>
          <w:rFonts w:ascii="標楷體" w:eastAsia="標楷體" w:hAnsi="標楷體" w:cs="Noto Sans Mono CJK JP Bold"/>
          <w:color w:val="000000" w:themeColor="text1"/>
          <w:kern w:val="0"/>
          <w:szCs w:val="24"/>
        </w:rPr>
        <w:t>學分</w:t>
      </w:r>
    </w:p>
    <w:tbl>
      <w:tblPr>
        <w:tblStyle w:val="TableNormal6"/>
        <w:tblW w:w="10633" w:type="dxa"/>
        <w:jc w:val="center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007"/>
        <w:gridCol w:w="513"/>
        <w:gridCol w:w="425"/>
        <w:gridCol w:w="420"/>
        <w:gridCol w:w="429"/>
        <w:gridCol w:w="2717"/>
        <w:gridCol w:w="427"/>
        <w:gridCol w:w="455"/>
        <w:gridCol w:w="429"/>
        <w:gridCol w:w="395"/>
      </w:tblGrid>
      <w:tr w:rsidR="001F2B85" w:rsidRPr="001F2B85" w:rsidTr="001F2B85">
        <w:trPr>
          <w:trHeight w:val="467"/>
          <w:jc w:val="center"/>
        </w:trPr>
        <w:tc>
          <w:tcPr>
            <w:tcW w:w="1416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eastAsia="zh-TW" w:bidi="zh-TW"/>
              </w:rPr>
            </w:pPr>
          </w:p>
        </w:tc>
        <w:tc>
          <w:tcPr>
            <w:tcW w:w="3007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92"/>
              <w:ind w:left="480" w:right="1051"/>
              <w:jc w:val="center"/>
              <w:rPr>
                <w:rFonts w:ascii="標楷體" w:eastAsia="標楷體" w:hAnsi="標楷體" w:cs="Noto Sans CJK JP Regular"/>
                <w:color w:val="000000" w:themeColor="text1"/>
                <w:sz w:val="28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sz w:val="28"/>
                <w:lang w:val="zh-TW" w:bidi="zh-TW"/>
              </w:rPr>
              <w:t>一年級</w:t>
            </w:r>
          </w:p>
        </w:tc>
        <w:tc>
          <w:tcPr>
            <w:tcW w:w="938" w:type="dxa"/>
            <w:gridSpan w:val="2"/>
            <w:shd w:val="clear" w:color="auto" w:fill="FAE3D4"/>
          </w:tcPr>
          <w:p w:rsidR="001F2B85" w:rsidRPr="001F2B85" w:rsidRDefault="001F2B85" w:rsidP="001F2B85">
            <w:pPr>
              <w:spacing w:before="23"/>
              <w:ind w:left="159"/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  <w:t>上學期</w:t>
            </w:r>
          </w:p>
        </w:tc>
        <w:tc>
          <w:tcPr>
            <w:tcW w:w="849" w:type="dxa"/>
            <w:gridSpan w:val="2"/>
            <w:shd w:val="clear" w:color="auto" w:fill="FAE3D4"/>
          </w:tcPr>
          <w:p w:rsidR="001F2B85" w:rsidRPr="001F2B85" w:rsidRDefault="001F2B85" w:rsidP="001F2B85">
            <w:pPr>
              <w:spacing w:before="23"/>
              <w:ind w:left="159"/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  <w:t>下學期</w:t>
            </w:r>
          </w:p>
        </w:tc>
        <w:tc>
          <w:tcPr>
            <w:tcW w:w="2717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92"/>
              <w:ind w:left="480" w:right="907"/>
              <w:jc w:val="center"/>
              <w:rPr>
                <w:rFonts w:ascii="標楷體" w:eastAsia="標楷體" w:hAnsi="標楷體" w:cs="Noto Sans CJK JP Regular"/>
                <w:color w:val="000000" w:themeColor="text1"/>
                <w:sz w:val="28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sz w:val="28"/>
                <w:lang w:val="zh-TW" w:bidi="zh-TW"/>
              </w:rPr>
              <w:t>二年級</w:t>
            </w:r>
          </w:p>
        </w:tc>
        <w:tc>
          <w:tcPr>
            <w:tcW w:w="882" w:type="dxa"/>
            <w:gridSpan w:val="2"/>
            <w:shd w:val="clear" w:color="auto" w:fill="FAE3D4"/>
          </w:tcPr>
          <w:p w:rsidR="001F2B85" w:rsidRPr="001F2B85" w:rsidRDefault="001F2B85" w:rsidP="001F2B85">
            <w:pPr>
              <w:spacing w:before="23"/>
              <w:ind w:left="159"/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  <w:t>上學期</w:t>
            </w:r>
          </w:p>
        </w:tc>
        <w:tc>
          <w:tcPr>
            <w:tcW w:w="824" w:type="dxa"/>
            <w:gridSpan w:val="2"/>
            <w:shd w:val="clear" w:color="auto" w:fill="FAE3D4"/>
          </w:tcPr>
          <w:p w:rsidR="001F2B85" w:rsidRPr="001F2B85" w:rsidRDefault="001F2B85" w:rsidP="001F2B85">
            <w:pPr>
              <w:spacing w:before="23"/>
              <w:ind w:left="159"/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  <w:t>下學期</w:t>
            </w:r>
          </w:p>
        </w:tc>
      </w:tr>
      <w:tr w:rsidR="001F2B85" w:rsidRPr="001F2B85" w:rsidTr="001F2B85">
        <w:trPr>
          <w:trHeight w:val="354"/>
          <w:jc w:val="center"/>
        </w:trPr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513" w:type="dxa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學分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35"/>
              <w:ind w:right="82"/>
              <w:jc w:val="right"/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  <w:t>時數</w:t>
            </w:r>
          </w:p>
        </w:tc>
        <w:tc>
          <w:tcPr>
            <w:tcW w:w="420" w:type="dxa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學分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時數</w:t>
            </w:r>
          </w:p>
        </w:tc>
        <w:tc>
          <w:tcPr>
            <w:tcW w:w="2717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35"/>
              <w:ind w:right="79"/>
              <w:jc w:val="right"/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  <w:t>學分</w:t>
            </w:r>
          </w:p>
        </w:tc>
        <w:tc>
          <w:tcPr>
            <w:tcW w:w="455" w:type="dxa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35"/>
              <w:ind w:right="79"/>
              <w:jc w:val="right"/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  <w:t>時數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35"/>
              <w:ind w:right="79"/>
              <w:jc w:val="right"/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  <w:t>學分</w:t>
            </w:r>
          </w:p>
        </w:tc>
        <w:tc>
          <w:tcPr>
            <w:tcW w:w="395" w:type="dxa"/>
            <w:tcBorders>
              <w:bottom w:val="single" w:sz="6" w:space="0" w:color="000000"/>
            </w:tcBorders>
            <w:shd w:val="clear" w:color="auto" w:fill="FAE3D4"/>
          </w:tcPr>
          <w:p w:rsidR="001F2B85" w:rsidRPr="001F2B85" w:rsidRDefault="001F2B85" w:rsidP="001F2B85">
            <w:pPr>
              <w:spacing w:before="35"/>
              <w:ind w:right="79"/>
              <w:jc w:val="right"/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sz w:val="12"/>
                <w:lang w:val="zh-TW" w:bidi="zh-TW"/>
              </w:rPr>
              <w:t>時數</w:t>
            </w:r>
          </w:p>
        </w:tc>
      </w:tr>
      <w:tr w:rsidR="001F2B85" w:rsidRPr="001F2B85" w:rsidTr="001F2B85">
        <w:trPr>
          <w:trHeight w:val="357"/>
          <w:jc w:val="center"/>
        </w:trPr>
        <w:tc>
          <w:tcPr>
            <w:tcW w:w="1416" w:type="dxa"/>
            <w:vMerge w:val="restart"/>
            <w:tcBorders>
              <w:top w:val="single" w:sz="6" w:space="0" w:color="000000"/>
            </w:tcBorders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 w:cs="Noto Sans CJK JP Regular"/>
                <w:color w:val="000000" w:themeColor="text1"/>
                <w:sz w:val="28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sz w:val="28"/>
                <w:lang w:val="zh-TW" w:bidi="zh-TW"/>
              </w:rPr>
              <w:t>專業必修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line="337" w:lineRule="exact"/>
              <w:ind w:left="480"/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  <w:t>教育社會學理論</w:t>
            </w:r>
          </w:p>
        </w:tc>
        <w:tc>
          <w:tcPr>
            <w:tcW w:w="513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line="337" w:lineRule="exact"/>
              <w:ind w:right="142"/>
              <w:jc w:val="right"/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55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5" w:type="dxa"/>
            <w:tcBorders>
              <w:top w:val="single" w:sz="6" w:space="0" w:color="000000"/>
            </w:tcBorders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</w:tcPr>
          <w:p w:rsidR="001F2B85" w:rsidRPr="001F2B85" w:rsidRDefault="001F2B85" w:rsidP="001F2B85">
            <w:pPr>
              <w:spacing w:line="342" w:lineRule="exact"/>
              <w:ind w:left="480"/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細明體" w:hint="eastAsia"/>
                <w:color w:val="000000" w:themeColor="text1"/>
                <w:lang w:val="zh-TW" w:bidi="zh-TW"/>
              </w:rPr>
              <w:t>專題討論</w:t>
            </w:r>
            <w:r w:rsidRPr="001F2B85"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  <w:t>(</w:t>
            </w:r>
            <w:r w:rsidRPr="001F2B85">
              <w:rPr>
                <w:rFonts w:ascii="標楷體" w:eastAsia="標楷體" w:hAnsi="標楷體" w:cs="細明體" w:hint="eastAsia"/>
                <w:color w:val="000000" w:themeColor="text1"/>
                <w:lang w:val="zh-TW" w:bidi="zh-TW"/>
              </w:rPr>
              <w:t>Ⅰ</w:t>
            </w:r>
            <w:r w:rsidRPr="001F2B85"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  <w:t>)</w:t>
            </w:r>
          </w:p>
        </w:tc>
        <w:tc>
          <w:tcPr>
            <w:tcW w:w="513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2</w:t>
            </w:r>
          </w:p>
        </w:tc>
        <w:tc>
          <w:tcPr>
            <w:tcW w:w="425" w:type="dxa"/>
          </w:tcPr>
          <w:p w:rsidR="001F2B85" w:rsidRPr="001F2B85" w:rsidRDefault="001F2B85" w:rsidP="001F2B85">
            <w:pPr>
              <w:spacing w:line="342" w:lineRule="exact"/>
              <w:ind w:right="142"/>
              <w:jc w:val="right"/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  <w:t>2</w:t>
            </w:r>
          </w:p>
        </w:tc>
        <w:tc>
          <w:tcPr>
            <w:tcW w:w="420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55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5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1F2B85" w:rsidRPr="001F2B85" w:rsidTr="001F2B85">
        <w:trPr>
          <w:trHeight w:val="362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</w:tcPr>
          <w:p w:rsidR="001F2B85" w:rsidRPr="001F2B85" w:rsidRDefault="001F2B85" w:rsidP="001F2B85">
            <w:pPr>
              <w:spacing w:line="340" w:lineRule="exact"/>
              <w:ind w:left="480"/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細明體" w:hint="eastAsia"/>
                <w:color w:val="000000" w:themeColor="text1"/>
                <w:lang w:val="zh-TW" w:bidi="zh-TW"/>
              </w:rPr>
              <w:t>研究方法</w:t>
            </w:r>
          </w:p>
        </w:tc>
        <w:tc>
          <w:tcPr>
            <w:tcW w:w="513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5" w:type="dxa"/>
          </w:tcPr>
          <w:p w:rsidR="001F2B85" w:rsidRPr="001F2B85" w:rsidRDefault="001F2B85" w:rsidP="001F2B85">
            <w:pPr>
              <w:spacing w:line="340" w:lineRule="exact"/>
              <w:ind w:right="142"/>
              <w:jc w:val="right"/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420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2717" w:type="dxa"/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55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5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</w:tcPr>
          <w:p w:rsidR="001F2B85" w:rsidRPr="001F2B85" w:rsidRDefault="001F2B85" w:rsidP="001F2B85">
            <w:pPr>
              <w:spacing w:line="340" w:lineRule="exact"/>
              <w:ind w:left="480"/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細明體" w:hint="eastAsia"/>
                <w:color w:val="000000" w:themeColor="text1"/>
                <w:lang w:val="zh-TW" w:bidi="zh-TW"/>
              </w:rPr>
              <w:t>專題討論</w:t>
            </w:r>
            <w:r w:rsidRPr="001F2B85"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  <w:t>(</w:t>
            </w:r>
            <w:r w:rsidRPr="001F2B85">
              <w:rPr>
                <w:rFonts w:ascii="標楷體" w:eastAsia="標楷體" w:hAnsi="標楷體" w:cs="細明體" w:hint="eastAsia"/>
                <w:color w:val="000000" w:themeColor="text1"/>
                <w:lang w:val="zh-TW" w:bidi="zh-TW"/>
              </w:rPr>
              <w:t>Ⅱ</w:t>
            </w:r>
            <w:r w:rsidRPr="001F2B85"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  <w:t>)</w:t>
            </w:r>
          </w:p>
        </w:tc>
        <w:tc>
          <w:tcPr>
            <w:tcW w:w="513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5" w:type="dxa"/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420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2</w:t>
            </w:r>
          </w:p>
        </w:tc>
        <w:tc>
          <w:tcPr>
            <w:tcW w:w="429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1F2B85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2</w:t>
            </w:r>
          </w:p>
        </w:tc>
        <w:tc>
          <w:tcPr>
            <w:tcW w:w="2717" w:type="dxa"/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55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5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513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5" w:type="dxa"/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420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1F2B85" w:rsidRPr="001F2B85" w:rsidRDefault="001F2B85" w:rsidP="001F2B85">
            <w:pPr>
              <w:rPr>
                <w:rFonts w:ascii="標楷體" w:eastAsia="標楷體" w:hAnsi="標楷體" w:cs="Noto Sans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55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5" w:type="dxa"/>
          </w:tcPr>
          <w:p w:rsidR="001F2B85" w:rsidRPr="001F2B85" w:rsidRDefault="001F2B85" w:rsidP="001F2B85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1F2B85" w:rsidRPr="001F2B85" w:rsidTr="001F2B85">
        <w:trPr>
          <w:trHeight w:val="361"/>
          <w:jc w:val="center"/>
        </w:trPr>
        <w:tc>
          <w:tcPr>
            <w:tcW w:w="1416" w:type="dxa"/>
            <w:vMerge w:val="restart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 w:cs="Noto Sans CJK JP Regular"/>
                <w:color w:val="000000" w:themeColor="text1"/>
                <w:sz w:val="28"/>
                <w:lang w:val="zh-TW" w:bidi="zh-TW"/>
              </w:rPr>
            </w:pPr>
            <w:r w:rsidRPr="001F2B85">
              <w:rPr>
                <w:rFonts w:ascii="標楷體" w:eastAsia="標楷體" w:hAnsi="標楷體" w:cs="細明體" w:hint="eastAsia"/>
                <w:color w:val="000000" w:themeColor="text1"/>
                <w:sz w:val="28"/>
                <w:lang w:val="zh-TW" w:bidi="zh-TW"/>
              </w:rPr>
              <w:t>專業選修</w:t>
            </w: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F2B85">
              <w:rPr>
                <w:rFonts w:ascii="標楷體" w:eastAsia="標楷體" w:hAnsi="標楷體" w:hint="eastAsia"/>
                <w:lang w:eastAsia="zh-TW"/>
              </w:rPr>
              <w:t>繪本閱讀與兒童研究專題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計量研究方法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多元文化與教育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1F2B85">
              <w:rPr>
                <w:rFonts w:ascii="標楷體" w:eastAsia="標楷體" w:hAnsi="標楷體" w:hint="eastAsia"/>
                <w:lang w:eastAsia="zh-TW"/>
              </w:rPr>
              <w:t>市民社會與公民教育專題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建制民族誌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布爾迪厄研究專題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批判教育學專題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生命教育專題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教育思想史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2B85">
              <w:rPr>
                <w:rFonts w:ascii="標楷體" w:eastAsia="標楷體" w:hAnsi="標楷體" w:hint="eastAsia"/>
                <w:color w:val="000000" w:themeColor="text1"/>
              </w:rPr>
              <w:t>意識型態與課程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2B8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2B8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F2B85">
              <w:rPr>
                <w:rFonts w:ascii="標楷體" w:eastAsia="標楷體" w:hAnsi="標楷體" w:hint="eastAsia"/>
                <w:color w:val="FF0000"/>
              </w:rPr>
              <w:t>偏差行為研究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2B85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2B85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教育改革專題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</w:tr>
      <w:tr w:rsidR="001F2B85" w:rsidRPr="001F2B85" w:rsidTr="001F2B85">
        <w:trPr>
          <w:trHeight w:val="362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學校社會學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大學與現代社會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知識、權力與社會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新移民家庭教育專題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教育與社會階層化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/>
              </w:rPr>
              <w:t>3</w:t>
            </w: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法律道德與社會專題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動物、社會與權利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教育、權利與平等</w:t>
            </w: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</w:tr>
      <w:tr w:rsidR="001F2B85" w:rsidRPr="001F2B85" w:rsidTr="001F2B85">
        <w:trPr>
          <w:trHeight w:val="359"/>
          <w:jc w:val="center"/>
        </w:trPr>
        <w:tc>
          <w:tcPr>
            <w:tcW w:w="1416" w:type="dxa"/>
            <w:vMerge/>
          </w:tcPr>
          <w:p w:rsidR="001F2B85" w:rsidRPr="001F2B85" w:rsidRDefault="001F2B85" w:rsidP="001F2B8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青少年認同與教育</w:t>
            </w: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2B85" w:rsidRPr="001F2B85" w:rsidTr="001F2B85">
        <w:trPr>
          <w:trHeight w:val="457"/>
          <w:jc w:val="center"/>
        </w:trPr>
        <w:tc>
          <w:tcPr>
            <w:tcW w:w="1416" w:type="dxa"/>
            <w:vAlign w:val="center"/>
          </w:tcPr>
          <w:p w:rsidR="001F2B85" w:rsidRPr="001F2B85" w:rsidRDefault="001F2B85" w:rsidP="001F2B85">
            <w:pPr>
              <w:spacing w:before="43"/>
              <w:ind w:left="480"/>
              <w:jc w:val="both"/>
              <w:rPr>
                <w:rFonts w:ascii="標楷體" w:eastAsia="標楷體" w:hAnsi="標楷體" w:cs="Noto Sans CJK JP Regular"/>
                <w:color w:val="000000" w:themeColor="text1"/>
                <w:sz w:val="16"/>
                <w:lang w:val="zh-TW" w:bidi="zh-TW"/>
              </w:rPr>
            </w:pPr>
            <w:r w:rsidRPr="001F2B85">
              <w:rPr>
                <w:rFonts w:ascii="標楷體" w:eastAsia="標楷體" w:hAnsi="標楷體" w:cs="細明體" w:hint="eastAsia"/>
                <w:color w:val="000000" w:themeColor="text1"/>
                <w:sz w:val="16"/>
                <w:lang w:val="zh-TW" w:bidi="zh-TW"/>
              </w:rPr>
              <w:t>學期總計</w:t>
            </w:r>
          </w:p>
        </w:tc>
        <w:tc>
          <w:tcPr>
            <w:tcW w:w="300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3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2B85">
              <w:rPr>
                <w:rFonts w:ascii="標楷體" w:eastAsia="標楷體" w:hAnsi="標楷體"/>
                <w:color w:val="FF0000"/>
              </w:rPr>
              <w:t>2</w:t>
            </w:r>
            <w:r w:rsidRPr="001F2B85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20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F2B85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vAlign w:val="center"/>
          </w:tcPr>
          <w:p w:rsidR="001F2B85" w:rsidRPr="001F2B85" w:rsidRDefault="001F2B85" w:rsidP="001F2B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45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  <w:r w:rsidRPr="001F2B8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95" w:type="dxa"/>
            <w:vAlign w:val="center"/>
          </w:tcPr>
          <w:p w:rsidR="001F2B85" w:rsidRPr="001F2B85" w:rsidRDefault="001F2B85" w:rsidP="001F2B8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2B85" w:rsidRPr="001F2B85" w:rsidRDefault="001F2B85" w:rsidP="001F2B85">
      <w:pPr>
        <w:autoSpaceDE w:val="0"/>
        <w:autoSpaceDN w:val="0"/>
        <w:spacing w:line="170" w:lineRule="auto"/>
        <w:ind w:right="245"/>
        <w:rPr>
          <w:rFonts w:ascii="標楷體" w:eastAsia="標楷體" w:hAnsi="標楷體" w:cs="Noto Sans Mono CJK JP Bold"/>
          <w:color w:val="000000" w:themeColor="text1"/>
          <w:w w:val="95"/>
          <w:kern w:val="0"/>
          <w:szCs w:val="24"/>
        </w:rPr>
      </w:pPr>
    </w:p>
    <w:p w:rsidR="001F2B85" w:rsidRPr="001F2B85" w:rsidRDefault="001F2B85" w:rsidP="001F2B85">
      <w:pPr>
        <w:rPr>
          <w:rFonts w:ascii="標楷體" w:eastAsia="標楷體" w:hAnsi="標楷體" w:cs="Noto Sans Mono CJK JP Regular"/>
          <w:color w:val="000000" w:themeColor="text1"/>
          <w:kern w:val="0"/>
          <w:szCs w:val="24"/>
          <w:lang w:val="zh-TW" w:bidi="zh-TW"/>
        </w:rPr>
      </w:pPr>
      <w:r w:rsidRPr="001F2B85">
        <w:rPr>
          <w:rFonts w:ascii="標楷體" w:eastAsia="標楷體" w:hAnsi="標楷體" w:cs="Times New Roman" w:hint="eastAsia"/>
          <w:color w:val="000000" w:themeColor="text1"/>
          <w:w w:val="95"/>
          <w:szCs w:val="24"/>
        </w:rPr>
        <w:t>課程說明：學生於申請學位考試前,需至「臺灣學術倫理教育資源中心」線上平台自行修習「學術倫</w:t>
      </w:r>
      <w:r w:rsidRPr="001F2B85">
        <w:rPr>
          <w:rFonts w:ascii="標楷體" w:eastAsia="標楷體" w:hAnsi="標楷體" w:cs="Times New Roman" w:hint="eastAsia"/>
          <w:color w:val="000000" w:themeColor="text1"/>
          <w:szCs w:val="24"/>
        </w:rPr>
        <w:t>理教育」課程,並通過課程總測驗及成績達及格標準</w:t>
      </w:r>
      <w:r w:rsidRPr="001F2B85">
        <w:rPr>
          <w:rFonts w:ascii="標楷體" w:eastAsia="標楷體" w:hAnsi="標楷體" w:cs="Noto Sans Mono CJK JP Regular" w:hint="eastAsia"/>
          <w:color w:val="000000" w:themeColor="text1"/>
          <w:kern w:val="0"/>
          <w:szCs w:val="24"/>
          <w:lang w:val="zh-TW" w:bidi="zh-TW"/>
        </w:rPr>
        <w:t>。</w:t>
      </w:r>
    </w:p>
    <w:p w:rsidR="001F2B85" w:rsidRPr="001F2B85" w:rsidRDefault="001F2B85" w:rsidP="001F2B85">
      <w:pPr>
        <w:autoSpaceDE w:val="0"/>
        <w:autoSpaceDN w:val="0"/>
        <w:spacing w:line="170" w:lineRule="auto"/>
        <w:ind w:right="245"/>
        <w:rPr>
          <w:rFonts w:ascii="標楷體" w:eastAsia="標楷體" w:hAnsi="標楷體" w:cs="Noto Sans Mono CJK JP Regular"/>
          <w:color w:val="000000" w:themeColor="text1"/>
          <w:kern w:val="0"/>
          <w:szCs w:val="24"/>
          <w:lang w:val="zh-TW" w:bidi="zh-TW"/>
        </w:rPr>
      </w:pPr>
      <w:r w:rsidRPr="001F2B85">
        <w:rPr>
          <w:rFonts w:ascii="標楷體" w:eastAsia="標楷體" w:hAnsi="標楷體" w:cs="Noto Sans Mono CJK JP Regular" w:hint="eastAsia"/>
          <w:color w:val="000000" w:themeColor="text1"/>
          <w:kern w:val="0"/>
          <w:szCs w:val="24"/>
          <w:lang w:val="zh-TW" w:bidi="zh-TW"/>
        </w:rPr>
        <w:t>備註：</w:t>
      </w:r>
    </w:p>
    <w:p w:rsidR="001F2B85" w:rsidRPr="001F2B85" w:rsidRDefault="001F2B85" w:rsidP="001F2B85">
      <w:pPr>
        <w:widowControl/>
        <w:shd w:val="clear" w:color="auto" w:fill="FFFFFF"/>
        <w:rPr>
          <w:rFonts w:ascii="標楷體" w:eastAsia="標楷體" w:hAnsi="標楷體" w:cs="新細明體"/>
          <w:kern w:val="0"/>
          <w:szCs w:val="24"/>
        </w:rPr>
      </w:pPr>
      <w:r w:rsidRPr="001F2B85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     </w:t>
      </w:r>
      <w:r w:rsidRPr="001F2B85">
        <w:rPr>
          <w:rFonts w:ascii="標楷體" w:eastAsia="標楷體" w:hAnsi="標楷體" w:cs="新細明體" w:hint="eastAsia"/>
          <w:kern w:val="0"/>
          <w:szCs w:val="24"/>
        </w:rPr>
        <w:t>1.課程名稱及內涵相同然課程名稱稍異者，得經系課程委員會予以採認。</w:t>
      </w:r>
    </w:p>
    <w:p w:rsidR="001F2B85" w:rsidRPr="001F2B85" w:rsidRDefault="001F2B85" w:rsidP="001F2B85">
      <w:pPr>
        <w:widowControl/>
        <w:shd w:val="clear" w:color="auto" w:fill="FFFFFF"/>
        <w:rPr>
          <w:rFonts w:ascii="標楷體" w:eastAsia="標楷體" w:hAnsi="標楷體" w:cs="新細明體"/>
          <w:kern w:val="0"/>
          <w:szCs w:val="24"/>
        </w:rPr>
      </w:pPr>
      <w:r w:rsidRPr="001F2B85">
        <w:rPr>
          <w:rFonts w:ascii="標楷體" w:eastAsia="標楷體" w:hAnsi="標楷體" w:cs="新細明體" w:hint="eastAsia"/>
          <w:kern w:val="0"/>
          <w:szCs w:val="24"/>
        </w:rPr>
        <w:t xml:space="preserve">      2.課程所列開課學期得依實際情況調整一學年，超過者請送三級課委會。</w:t>
      </w:r>
    </w:p>
    <w:p w:rsidR="009E518D" w:rsidRDefault="009E518D">
      <w:pPr>
        <w:rPr>
          <w:rFonts w:hint="eastAsia"/>
        </w:rPr>
      </w:pPr>
    </w:p>
    <w:p w:rsidR="00255541" w:rsidRPr="00BE15A2" w:rsidRDefault="00255541" w:rsidP="00255541">
      <w:pPr>
        <w:autoSpaceDE w:val="0"/>
        <w:autoSpaceDN w:val="0"/>
        <w:spacing w:line="545" w:lineRule="exact"/>
        <w:ind w:left="1037" w:right="1053"/>
        <w:jc w:val="center"/>
        <w:outlineLvl w:val="0"/>
        <w:rPr>
          <w:rFonts w:ascii="標楷體" w:eastAsia="標楷體" w:hAnsi="標楷體" w:cs="Noto Sans Mono CJK JP Regular"/>
          <w:color w:val="000000" w:themeColor="text1"/>
          <w:kern w:val="0"/>
          <w:sz w:val="32"/>
          <w:szCs w:val="32"/>
          <w:lang w:val="zh-TW" w:bidi="zh-TW"/>
        </w:rPr>
      </w:pPr>
      <w:r w:rsidRPr="00BE15A2">
        <w:rPr>
          <w:rFonts w:ascii="標楷體" w:eastAsia="標楷體" w:hAnsi="標楷體" w:cs="Noto Sans Mono CJK JP Regular"/>
          <w:color w:val="000000" w:themeColor="text1"/>
          <w:kern w:val="0"/>
          <w:sz w:val="32"/>
          <w:szCs w:val="32"/>
          <w:lang w:val="zh-TW" w:bidi="zh-TW"/>
        </w:rPr>
        <w:lastRenderedPageBreak/>
        <w:t>南華大學一</w:t>
      </w:r>
      <w:r w:rsidRPr="00BE15A2">
        <w:rPr>
          <w:rFonts w:ascii="標楷體" w:eastAsia="標楷體" w:hAnsi="標楷體" w:cs="Noto Sans Mono CJK JP Regular" w:hint="eastAsia"/>
          <w:color w:val="000000" w:themeColor="text1"/>
          <w:kern w:val="0"/>
          <w:sz w:val="32"/>
          <w:szCs w:val="32"/>
          <w:lang w:val="zh-TW" w:bidi="zh-TW"/>
        </w:rPr>
        <w:t>一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sz w:val="32"/>
          <w:szCs w:val="32"/>
          <w:lang w:val="zh-TW" w:bidi="zh-TW"/>
        </w:rPr>
        <w:t>O學年度社會工作與社會設計碩士班</w:t>
      </w:r>
    </w:p>
    <w:p w:rsidR="00255541" w:rsidRPr="00BE15A2" w:rsidRDefault="00255541" w:rsidP="00255541">
      <w:pPr>
        <w:autoSpaceDE w:val="0"/>
        <w:autoSpaceDN w:val="0"/>
        <w:spacing w:before="42" w:after="240" w:line="662" w:lineRule="exact"/>
        <w:ind w:left="1037" w:right="1052"/>
        <w:jc w:val="center"/>
        <w:rPr>
          <w:rFonts w:ascii="標楷體" w:eastAsia="標楷體" w:hAnsi="標楷體" w:cs="Noto Sans Mono CJK JP Regular"/>
          <w:color w:val="000000" w:themeColor="text1"/>
          <w:kern w:val="0"/>
          <w:sz w:val="32"/>
          <w:lang w:val="zh-TW" w:bidi="zh-TW"/>
        </w:rPr>
      </w:pPr>
      <w:r w:rsidRPr="00BE15A2">
        <w:rPr>
          <w:rFonts w:ascii="標楷體" w:eastAsia="標楷體" w:hAnsi="標楷體" w:cs="Noto Sans Mono CJK JP Regular"/>
          <w:color w:val="000000" w:themeColor="text1"/>
          <w:kern w:val="0"/>
          <w:sz w:val="32"/>
          <w:lang w:val="zh-TW" w:bidi="zh-TW"/>
        </w:rPr>
        <w:t>課程時序表</w:t>
      </w:r>
    </w:p>
    <w:p w:rsidR="00255541" w:rsidRPr="00BE15A2" w:rsidRDefault="00255541" w:rsidP="00255541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/>
          <w:color w:val="000000" w:themeColor="text1"/>
          <w:kern w:val="0"/>
          <w:sz w:val="18"/>
          <w:szCs w:val="18"/>
        </w:rPr>
      </w:pP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110年01月07日109學年度第1學期第2次系課程會議通過</w:t>
      </w:r>
    </w:p>
    <w:p w:rsidR="00255541" w:rsidRPr="00BE15A2" w:rsidRDefault="00255541" w:rsidP="00255541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/>
          <w:color w:val="000000" w:themeColor="text1"/>
          <w:kern w:val="0"/>
          <w:sz w:val="18"/>
          <w:szCs w:val="18"/>
        </w:rPr>
      </w:pP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110年01月12日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10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9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學年度第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1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學期第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2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次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院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課程會議通過</w:t>
      </w:r>
    </w:p>
    <w:p w:rsidR="00255541" w:rsidRPr="00BE15A2" w:rsidRDefault="00255541" w:rsidP="00255541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/>
          <w:color w:val="000000" w:themeColor="text1"/>
          <w:kern w:val="0"/>
          <w:sz w:val="18"/>
          <w:szCs w:val="18"/>
        </w:rPr>
      </w:pP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110年03月25日109學年度第2學期第3次系課程會議通過</w:t>
      </w:r>
    </w:p>
    <w:p w:rsidR="00255541" w:rsidRPr="00BE15A2" w:rsidRDefault="00255541" w:rsidP="00255541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/>
          <w:color w:val="000000" w:themeColor="text1"/>
          <w:kern w:val="0"/>
          <w:sz w:val="18"/>
          <w:szCs w:val="18"/>
        </w:rPr>
      </w:pP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110年03月30日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10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9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學年度第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2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學期第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2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次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院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課程會議通過</w:t>
      </w:r>
    </w:p>
    <w:p w:rsidR="00255541" w:rsidRDefault="00255541" w:rsidP="00255541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/>
          <w:color w:val="000000" w:themeColor="text1"/>
          <w:kern w:val="0"/>
          <w:sz w:val="18"/>
          <w:szCs w:val="18"/>
        </w:rPr>
      </w:pP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110年4月21日109學年度第2學期第3次校課程委員會議通過</w:t>
      </w:r>
    </w:p>
    <w:p w:rsidR="00255541" w:rsidRPr="00BE15A2" w:rsidRDefault="00255541" w:rsidP="00255541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/>
          <w:color w:val="000000" w:themeColor="text1"/>
          <w:kern w:val="0"/>
          <w:sz w:val="18"/>
          <w:szCs w:val="18"/>
        </w:rPr>
      </w:pP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110年</w:t>
      </w:r>
      <w:r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04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月</w:t>
      </w:r>
      <w:r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29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日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10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9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學年度第</w:t>
      </w:r>
      <w:r w:rsidRPr="00BE15A2"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2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學期第</w:t>
      </w:r>
      <w:r>
        <w:rPr>
          <w:rFonts w:ascii="標楷體" w:eastAsia="標楷體" w:hAnsi="標楷體" w:hint="eastAsia"/>
          <w:color w:val="000000" w:themeColor="text1"/>
          <w:kern w:val="0"/>
          <w:sz w:val="18"/>
          <w:szCs w:val="18"/>
        </w:rPr>
        <w:t>4系</w:t>
      </w:r>
      <w:r w:rsidRPr="00BE15A2">
        <w:rPr>
          <w:rFonts w:ascii="標楷體" w:eastAsia="標楷體" w:hAnsi="標楷體"/>
          <w:color w:val="000000" w:themeColor="text1"/>
          <w:kern w:val="0"/>
          <w:sz w:val="18"/>
          <w:szCs w:val="18"/>
        </w:rPr>
        <w:t>課程會議通過</w:t>
      </w:r>
    </w:p>
    <w:p w:rsidR="00255541" w:rsidRPr="004A6F27" w:rsidRDefault="00255541" w:rsidP="00255541">
      <w:pPr>
        <w:autoSpaceDE w:val="0"/>
        <w:autoSpaceDN w:val="0"/>
        <w:adjustRightInd w:val="0"/>
        <w:snapToGrid w:val="0"/>
        <w:spacing w:line="240" w:lineRule="atLeast"/>
        <w:ind w:left="540" w:hangingChars="300" w:hanging="540"/>
        <w:jc w:val="right"/>
        <w:textAlignment w:val="baseline"/>
        <w:rPr>
          <w:rFonts w:ascii="標楷體" w:eastAsia="標楷體" w:hAnsi="標楷體"/>
          <w:color w:val="000000" w:themeColor="text1"/>
          <w:kern w:val="0"/>
          <w:sz w:val="18"/>
          <w:szCs w:val="18"/>
        </w:rPr>
      </w:pPr>
    </w:p>
    <w:p w:rsidR="00255541" w:rsidRPr="00BE15A2" w:rsidRDefault="00255541" w:rsidP="00255541">
      <w:pPr>
        <w:autoSpaceDE w:val="0"/>
        <w:autoSpaceDN w:val="0"/>
        <w:spacing w:line="410" w:lineRule="exact"/>
        <w:ind w:left="140"/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</w:pP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本系學生畢業時至少應修滿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u w:val="thick"/>
          <w:lang w:val="zh-TW" w:bidi="zh-TW"/>
        </w:rPr>
        <w:t xml:space="preserve"> 36 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學分，包括</w:t>
      </w:r>
    </w:p>
    <w:p w:rsidR="00255541" w:rsidRPr="00BE15A2" w:rsidRDefault="00255541" w:rsidP="00255541">
      <w:pPr>
        <w:autoSpaceDE w:val="0"/>
        <w:autoSpaceDN w:val="0"/>
        <w:spacing w:line="312" w:lineRule="exact"/>
        <w:ind w:left="140"/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</w:pP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1.專業必修：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u w:val="thick"/>
          <w:lang w:val="zh-TW" w:bidi="zh-TW"/>
        </w:rPr>
        <w:t xml:space="preserve"> 10 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學分</w:t>
      </w:r>
    </w:p>
    <w:p w:rsidR="00255541" w:rsidRPr="00BE15A2" w:rsidRDefault="00255541" w:rsidP="00255541">
      <w:pPr>
        <w:autoSpaceDE w:val="0"/>
        <w:autoSpaceDN w:val="0"/>
        <w:spacing w:line="312" w:lineRule="exact"/>
        <w:ind w:left="140"/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</w:pP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2.專業選修：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u w:val="thick"/>
          <w:lang w:val="zh-TW" w:bidi="zh-TW"/>
        </w:rPr>
        <w:t xml:space="preserve"> 20 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學分</w:t>
      </w:r>
    </w:p>
    <w:p w:rsidR="00255541" w:rsidRPr="00BE15A2" w:rsidRDefault="00255541" w:rsidP="00255541">
      <w:pPr>
        <w:tabs>
          <w:tab w:val="left" w:pos="1100"/>
        </w:tabs>
        <w:autoSpaceDE w:val="0"/>
        <w:autoSpaceDN w:val="0"/>
        <w:spacing w:line="312" w:lineRule="exact"/>
        <w:ind w:left="140"/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</w:pP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3.論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ab/>
        <w:t>文：</w:t>
      </w:r>
      <w:r w:rsidRPr="00BE15A2">
        <w:rPr>
          <w:rFonts w:ascii="標楷體" w:eastAsia="標楷體" w:hAnsi="標楷體" w:cs="Noto Sans Mono CJK JP Regular"/>
          <w:color w:val="000000" w:themeColor="text1"/>
          <w:spacing w:val="-1"/>
          <w:kern w:val="0"/>
          <w:u w:val="thick"/>
          <w:lang w:val="zh-TW" w:bidi="zh-TW"/>
        </w:rPr>
        <w:t xml:space="preserve"> 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u w:val="thick"/>
          <w:lang w:val="zh-TW" w:bidi="zh-TW"/>
        </w:rPr>
        <w:t xml:space="preserve">6 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學分</w:t>
      </w:r>
    </w:p>
    <w:p w:rsidR="00255541" w:rsidRPr="004A6F27" w:rsidRDefault="00255541" w:rsidP="00255541">
      <w:pPr>
        <w:autoSpaceDE w:val="0"/>
        <w:autoSpaceDN w:val="0"/>
        <w:spacing w:after="240" w:line="410" w:lineRule="exact"/>
        <w:ind w:left="140"/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</w:pP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4.學術倫理教育：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u w:val="thick"/>
          <w:lang w:val="zh-TW" w:bidi="zh-TW"/>
        </w:rPr>
        <w:t xml:space="preserve"> 0 </w:t>
      </w:r>
      <w:r w:rsidRPr="00BE15A2"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  <w:t>學分</w:t>
      </w:r>
    </w:p>
    <w:tbl>
      <w:tblPr>
        <w:tblStyle w:val="TableNormal3"/>
        <w:tblW w:w="10531" w:type="dxa"/>
        <w:jc w:val="center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007"/>
        <w:gridCol w:w="429"/>
        <w:gridCol w:w="427"/>
        <w:gridCol w:w="427"/>
        <w:gridCol w:w="429"/>
        <w:gridCol w:w="2717"/>
        <w:gridCol w:w="427"/>
        <w:gridCol w:w="429"/>
        <w:gridCol w:w="429"/>
        <w:gridCol w:w="394"/>
      </w:tblGrid>
      <w:tr w:rsidR="00255541" w:rsidRPr="00BE15A2" w:rsidTr="00280056">
        <w:trPr>
          <w:trHeight w:val="467"/>
          <w:jc w:val="center"/>
        </w:trPr>
        <w:tc>
          <w:tcPr>
            <w:tcW w:w="1416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007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92"/>
              <w:ind w:left="1066" w:right="1051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28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28"/>
                <w:lang w:val="zh-TW" w:bidi="zh-TW"/>
              </w:rPr>
              <w:t>一年級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255541" w:rsidRPr="00BE15A2" w:rsidRDefault="00255541" w:rsidP="00280056">
            <w:pPr>
              <w:spacing w:before="23"/>
              <w:ind w:left="159"/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  <w:t>上學期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255541" w:rsidRPr="00BE15A2" w:rsidRDefault="00255541" w:rsidP="00280056">
            <w:pPr>
              <w:spacing w:before="23"/>
              <w:ind w:left="157"/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  <w:t>下學期</w:t>
            </w:r>
          </w:p>
        </w:tc>
        <w:tc>
          <w:tcPr>
            <w:tcW w:w="2717" w:type="dxa"/>
            <w:vMerge w:val="restart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92"/>
              <w:ind w:left="920" w:right="907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28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28"/>
                <w:lang w:val="zh-TW" w:bidi="zh-TW"/>
              </w:rPr>
              <w:t>二年級</w:t>
            </w:r>
          </w:p>
        </w:tc>
        <w:tc>
          <w:tcPr>
            <w:tcW w:w="856" w:type="dxa"/>
            <w:gridSpan w:val="2"/>
            <w:shd w:val="clear" w:color="auto" w:fill="FAE3D4"/>
          </w:tcPr>
          <w:p w:rsidR="00255541" w:rsidRPr="00BE15A2" w:rsidRDefault="00255541" w:rsidP="00280056">
            <w:pPr>
              <w:spacing w:before="23"/>
              <w:ind w:left="161"/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  <w:t>上學期</w:t>
            </w:r>
          </w:p>
        </w:tc>
        <w:tc>
          <w:tcPr>
            <w:tcW w:w="823" w:type="dxa"/>
            <w:gridSpan w:val="2"/>
            <w:shd w:val="clear" w:color="auto" w:fill="FAE3D4"/>
          </w:tcPr>
          <w:p w:rsidR="00255541" w:rsidRPr="00BE15A2" w:rsidRDefault="00255541" w:rsidP="00280056">
            <w:pPr>
              <w:spacing w:before="23"/>
              <w:ind w:left="145"/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8"/>
                <w:lang w:val="zh-TW" w:bidi="zh-TW"/>
              </w:rPr>
              <w:t>下學期</w:t>
            </w:r>
          </w:p>
        </w:tc>
      </w:tr>
      <w:tr w:rsidR="00255541" w:rsidRPr="00BE15A2" w:rsidTr="00280056">
        <w:trPr>
          <w:trHeight w:val="354"/>
          <w:jc w:val="center"/>
        </w:trPr>
        <w:tc>
          <w:tcPr>
            <w:tcW w:w="1416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35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學分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35"/>
              <w:ind w:right="82"/>
              <w:jc w:val="right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時數</w:t>
            </w: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35"/>
              <w:ind w:left="92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學分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35"/>
              <w:ind w:left="74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時數</w:t>
            </w:r>
          </w:p>
        </w:tc>
        <w:tc>
          <w:tcPr>
            <w:tcW w:w="2717" w:type="dxa"/>
            <w:vMerge/>
            <w:tcBorders>
              <w:top w:val="nil"/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427" w:type="dxa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35"/>
              <w:ind w:left="96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學分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35"/>
              <w:ind w:right="79"/>
              <w:jc w:val="right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時數</w:t>
            </w:r>
          </w:p>
        </w:tc>
        <w:tc>
          <w:tcPr>
            <w:tcW w:w="429" w:type="dxa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35"/>
              <w:ind w:left="74" w:right="58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學分</w:t>
            </w:r>
          </w:p>
        </w:tc>
        <w:tc>
          <w:tcPr>
            <w:tcW w:w="394" w:type="dxa"/>
            <w:tcBorders>
              <w:bottom w:val="single" w:sz="6" w:space="0" w:color="000000"/>
            </w:tcBorders>
            <w:shd w:val="clear" w:color="auto" w:fill="FAE3D4"/>
          </w:tcPr>
          <w:p w:rsidR="00255541" w:rsidRPr="00BE15A2" w:rsidRDefault="00255541" w:rsidP="00280056">
            <w:pPr>
              <w:spacing w:before="35"/>
              <w:ind w:left="81"/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2"/>
                <w:lang w:val="zh-TW" w:bidi="zh-TW"/>
              </w:rPr>
              <w:t>時數</w:t>
            </w:r>
          </w:p>
        </w:tc>
      </w:tr>
      <w:tr w:rsidR="00255541" w:rsidRPr="00BE15A2" w:rsidTr="00280056">
        <w:trPr>
          <w:trHeight w:val="357"/>
          <w:jc w:val="center"/>
        </w:trPr>
        <w:tc>
          <w:tcPr>
            <w:tcW w:w="1416" w:type="dxa"/>
            <w:vMerge w:val="restart"/>
            <w:tcBorders>
              <w:top w:val="single" w:sz="6" w:space="0" w:color="000000"/>
            </w:tcBorders>
            <w:vAlign w:val="center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28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28"/>
                <w:lang w:val="zh-TW" w:bidi="zh-TW"/>
              </w:rPr>
              <w:t>專業必修</w:t>
            </w:r>
          </w:p>
        </w:tc>
        <w:tc>
          <w:tcPr>
            <w:tcW w:w="3007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spacing w:line="337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社會工作理論與實踐</w:t>
            </w: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spacing w:line="337" w:lineRule="exact"/>
              <w:ind w:left="10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spacing w:line="337" w:lineRule="exact"/>
              <w:ind w:right="142"/>
              <w:jc w:val="right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  <w:tcBorders>
              <w:top w:val="single" w:sz="6" w:space="0" w:color="000000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2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專題討論(Ⅰ)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2" w:lineRule="exact"/>
              <w:ind w:left="10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2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2" w:lineRule="exact"/>
              <w:ind w:right="142"/>
              <w:jc w:val="right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2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62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研究方法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271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專題討論(Ⅱ)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2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2</w:t>
            </w:r>
          </w:p>
        </w:tc>
        <w:tc>
          <w:tcPr>
            <w:tcW w:w="271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  <w:tcBorders>
              <w:top w:val="nil"/>
            </w:tcBorders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2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2" w:lineRule="exact"/>
              <w:ind w:left="10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2" w:lineRule="exact"/>
              <w:ind w:right="142"/>
              <w:jc w:val="right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61"/>
          <w:jc w:val="center"/>
        </w:trPr>
        <w:tc>
          <w:tcPr>
            <w:tcW w:w="1416" w:type="dxa"/>
            <w:vMerge w:val="restart"/>
            <w:vAlign w:val="center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28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28"/>
                <w:lang w:val="zh-TW" w:bidi="zh-TW"/>
              </w:rPr>
              <w:t>專業選修</w:t>
            </w: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2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性別與助人專業工作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before="38"/>
              <w:ind w:left="1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2" w:lineRule="exact"/>
              <w:ind w:right="14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eastAsia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eastAsia="zh-TW" w:bidi="zh-TW"/>
              </w:rPr>
              <w:t>兒童與青少年輔導專題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eastAsia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eastAsia="zh-TW" w:bidi="zh-TW"/>
              </w:rPr>
              <w:t>障礙</w:t>
            </w: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eastAsia="zh-TW" w:bidi="zh-TW"/>
              </w:rPr>
              <w:t>研究</w:t>
            </w: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eastAsia="zh-TW" w:bidi="zh-TW"/>
              </w:rPr>
              <w:t>與</w:t>
            </w: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eastAsia="zh-TW" w:bidi="zh-TW"/>
              </w:rPr>
              <w:t>通用</w:t>
            </w: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eastAsia="zh-TW" w:bidi="zh-TW"/>
              </w:rPr>
              <w:t>設計</w:t>
            </w: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eastAsia="zh-TW" w:bidi="zh-TW"/>
              </w:rPr>
              <w:t>專題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before="36"/>
              <w:ind w:left="11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right="14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弱勢家庭與社會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家庭社會工作專題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0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right="14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行動研究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細明體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細明體" w:hint="eastAsia"/>
                <w:color w:val="000000" w:themeColor="text1"/>
                <w:lang w:val="zh-TW" w:bidi="zh-TW"/>
              </w:rPr>
              <w:t>社會福利與國家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個案分析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多元文化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社會企業與社會創新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設計思考</w:t>
            </w: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專題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2717" w:type="dxa"/>
          </w:tcPr>
          <w:p w:rsidR="00255541" w:rsidRPr="004A6F27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FF0000"/>
                <w:lang w:val="zh-TW" w:eastAsia="zh-TW" w:bidi="zh-TW"/>
              </w:rPr>
            </w:pPr>
            <w:r w:rsidRPr="004A6F27">
              <w:rPr>
                <w:rFonts w:ascii="標楷體" w:eastAsia="標楷體" w:hAnsi="標楷體" w:cs="Noto Sans Mono CJK JP Regular" w:hint="eastAsia"/>
                <w:color w:val="FF0000"/>
                <w:lang w:val="zh-TW" w:eastAsia="zh-TW" w:bidi="zh-TW"/>
              </w:rPr>
              <w:t>進階質性研究方法</w:t>
            </w:r>
          </w:p>
        </w:tc>
        <w:tc>
          <w:tcPr>
            <w:tcW w:w="427" w:type="dxa"/>
          </w:tcPr>
          <w:p w:rsidR="00255541" w:rsidRPr="004A6F27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FF0000"/>
                <w:lang w:val="zh-TW" w:eastAsia="zh-TW" w:bidi="zh-TW"/>
              </w:rPr>
            </w:pPr>
            <w:r w:rsidRPr="004A6F27">
              <w:rPr>
                <w:rFonts w:ascii="標楷體" w:eastAsia="標楷體" w:hAnsi="標楷體" w:cs="Noto Sans Mono CJK JP Regular" w:hint="eastAsia"/>
                <w:color w:val="FF0000"/>
                <w:lang w:val="zh-TW" w:eastAsia="zh-TW" w:bidi="zh-TW"/>
              </w:rPr>
              <w:t>3</w:t>
            </w:r>
          </w:p>
        </w:tc>
        <w:tc>
          <w:tcPr>
            <w:tcW w:w="429" w:type="dxa"/>
          </w:tcPr>
          <w:p w:rsidR="00255541" w:rsidRPr="004A6F27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FF0000"/>
                <w:lang w:val="zh-TW" w:eastAsia="zh-TW" w:bidi="zh-TW"/>
              </w:rPr>
            </w:pPr>
            <w:r w:rsidRPr="004A6F27">
              <w:rPr>
                <w:rFonts w:ascii="標楷體" w:eastAsia="標楷體" w:hAnsi="標楷體" w:cs="Noto Sans Mono CJK JP Regular" w:hint="eastAsia"/>
                <w:color w:val="FF0000"/>
                <w:lang w:val="zh-TW" w:eastAsia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高齡社會與服務設計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eastAsia="zh-TW" w:bidi="zh-TW"/>
              </w:rPr>
              <w:t>社會設計的方案規劃與實踐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質性研究方法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飲食社會學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細明體" w:hint="eastAsia"/>
                <w:color w:val="000000" w:themeColor="text1"/>
              </w:rPr>
              <w:t>學術閱讀與寫作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2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進階</w:t>
            </w:r>
            <w:r w:rsidRPr="00BE15A2">
              <w:rPr>
                <w:rFonts w:ascii="標楷體" w:eastAsia="標楷體" w:hAnsi="標楷體" w:cs="細明體" w:hint="eastAsia"/>
                <w:color w:val="000000" w:themeColor="text1"/>
              </w:rPr>
              <w:t>學術閱讀與寫作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8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2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  <w:vMerge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細明體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高齡社會與長照專題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</w:tr>
      <w:tr w:rsidR="00255541" w:rsidRPr="00BE15A2" w:rsidTr="00280056">
        <w:trPr>
          <w:trHeight w:val="359"/>
          <w:jc w:val="center"/>
        </w:trPr>
        <w:tc>
          <w:tcPr>
            <w:tcW w:w="1416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sz w:val="2"/>
                <w:szCs w:val="2"/>
                <w:lang w:val="zh-TW" w:bidi="zh-TW"/>
              </w:rPr>
            </w:pPr>
          </w:p>
        </w:tc>
        <w:tc>
          <w:tcPr>
            <w:tcW w:w="300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細明體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w w:val="96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340" w:lineRule="exact"/>
              <w:ind w:left="15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left="13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spacing w:line="340" w:lineRule="exact"/>
              <w:ind w:left="29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  <w:t>社區設計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before="36"/>
              <w:ind w:left="32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340" w:lineRule="exact"/>
              <w:ind w:right="139"/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  <w:tc>
          <w:tcPr>
            <w:tcW w:w="394" w:type="dxa"/>
          </w:tcPr>
          <w:p w:rsidR="00255541" w:rsidRPr="00BE15A2" w:rsidRDefault="00255541" w:rsidP="00280056">
            <w:pPr>
              <w:jc w:val="center"/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lang w:val="zh-TW" w:bidi="zh-TW"/>
              </w:rPr>
              <w:t>3</w:t>
            </w:r>
          </w:p>
        </w:tc>
      </w:tr>
      <w:tr w:rsidR="00255541" w:rsidRPr="00BE15A2" w:rsidTr="00280056">
        <w:trPr>
          <w:trHeight w:val="460"/>
          <w:jc w:val="center"/>
        </w:trPr>
        <w:tc>
          <w:tcPr>
            <w:tcW w:w="1416" w:type="dxa"/>
          </w:tcPr>
          <w:p w:rsidR="00255541" w:rsidRPr="00BE15A2" w:rsidRDefault="00255541" w:rsidP="00280056">
            <w:pPr>
              <w:spacing w:before="44"/>
              <w:ind w:left="386"/>
              <w:rPr>
                <w:rFonts w:ascii="標楷體" w:eastAsia="標楷體" w:hAnsi="標楷體" w:cs="Noto Sans Mono CJK JP Regular"/>
                <w:color w:val="000000" w:themeColor="text1"/>
                <w:sz w:val="16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16"/>
                <w:lang w:val="zh-TW" w:bidi="zh-TW"/>
              </w:rPr>
              <w:t>學期總計</w:t>
            </w:r>
          </w:p>
        </w:tc>
        <w:tc>
          <w:tcPr>
            <w:tcW w:w="300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418" w:lineRule="exact"/>
              <w:ind w:left="71" w:right="61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20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/>
                <w:color w:val="000000" w:themeColor="text1"/>
                <w:sz w:val="20"/>
                <w:lang w:val="zh-TW" w:bidi="zh-TW"/>
              </w:rPr>
              <w:t>1</w:t>
            </w: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sz w:val="20"/>
                <w:lang w:val="zh-TW" w:bidi="zh-TW"/>
              </w:rPr>
              <w:t>7</w:t>
            </w:r>
          </w:p>
        </w:tc>
        <w:tc>
          <w:tcPr>
            <w:tcW w:w="42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418" w:lineRule="exact"/>
              <w:ind w:left="112"/>
              <w:rPr>
                <w:rFonts w:ascii="標楷體" w:eastAsia="標楷體" w:hAnsi="標楷體" w:cs="Noto Sans Mono CJK JP Regular"/>
                <w:color w:val="000000" w:themeColor="text1"/>
                <w:sz w:val="20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sz w:val="20"/>
                <w:lang w:val="zh-TW" w:bidi="zh-TW"/>
              </w:rPr>
              <w:t>20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2717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7" w:type="dxa"/>
          </w:tcPr>
          <w:p w:rsidR="00255541" w:rsidRPr="00BE15A2" w:rsidRDefault="00255541" w:rsidP="00280056">
            <w:pPr>
              <w:spacing w:line="418" w:lineRule="exact"/>
              <w:ind w:left="116"/>
              <w:rPr>
                <w:rFonts w:ascii="標楷體" w:eastAsia="標楷體" w:hAnsi="標楷體" w:cs="Noto Sans Mono CJK JP Regular"/>
                <w:color w:val="000000" w:themeColor="text1"/>
                <w:sz w:val="20"/>
                <w:lang w:val="zh-TW" w:eastAsia="zh-TW" w:bidi="zh-TW"/>
              </w:rPr>
            </w:pPr>
            <w:r w:rsidRPr="004A6F27">
              <w:rPr>
                <w:rFonts w:ascii="標楷體" w:eastAsia="標楷體" w:hAnsi="標楷體" w:cs="Noto Sans Mono CJK JP Regular" w:hint="eastAsia"/>
                <w:color w:val="FF0000"/>
                <w:sz w:val="20"/>
                <w:lang w:val="zh-TW" w:bidi="zh-TW"/>
              </w:rPr>
              <w:t>18</w:t>
            </w:r>
          </w:p>
        </w:tc>
        <w:tc>
          <w:tcPr>
            <w:tcW w:w="429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  <w:tc>
          <w:tcPr>
            <w:tcW w:w="429" w:type="dxa"/>
          </w:tcPr>
          <w:p w:rsidR="00255541" w:rsidRPr="00BE15A2" w:rsidRDefault="00255541" w:rsidP="00280056">
            <w:pPr>
              <w:spacing w:line="418" w:lineRule="exact"/>
              <w:ind w:left="15"/>
              <w:jc w:val="center"/>
              <w:rPr>
                <w:rFonts w:ascii="標楷體" w:eastAsia="標楷體" w:hAnsi="標楷體" w:cs="Noto Sans Mono CJK JP Regular"/>
                <w:color w:val="000000" w:themeColor="text1"/>
                <w:sz w:val="20"/>
                <w:lang w:val="zh-TW" w:bidi="zh-TW"/>
              </w:rPr>
            </w:pPr>
            <w:r w:rsidRPr="00BE15A2">
              <w:rPr>
                <w:rFonts w:ascii="標楷體" w:eastAsia="標楷體" w:hAnsi="標楷體" w:cs="Noto Sans Mono CJK JP Regular" w:hint="eastAsia"/>
                <w:color w:val="000000" w:themeColor="text1"/>
                <w:w w:val="99"/>
                <w:sz w:val="20"/>
                <w:lang w:val="zh-TW" w:bidi="zh-TW"/>
              </w:rPr>
              <w:t>15</w:t>
            </w:r>
          </w:p>
        </w:tc>
        <w:tc>
          <w:tcPr>
            <w:tcW w:w="394" w:type="dxa"/>
          </w:tcPr>
          <w:p w:rsidR="00255541" w:rsidRPr="00BE15A2" w:rsidRDefault="00255541" w:rsidP="00280056">
            <w:pPr>
              <w:rPr>
                <w:rFonts w:ascii="標楷體" w:eastAsia="標楷體" w:hAnsi="標楷體" w:cs="Noto Sans Mono CJK JP Regular"/>
                <w:color w:val="000000" w:themeColor="text1"/>
                <w:lang w:val="zh-TW" w:bidi="zh-TW"/>
              </w:rPr>
            </w:pPr>
          </w:p>
        </w:tc>
      </w:tr>
    </w:tbl>
    <w:p w:rsidR="00255541" w:rsidRPr="00BE15A2" w:rsidRDefault="00255541" w:rsidP="00255541">
      <w:pPr>
        <w:autoSpaceDE w:val="0"/>
        <w:autoSpaceDN w:val="0"/>
        <w:spacing w:line="170" w:lineRule="auto"/>
        <w:ind w:left="140" w:right="245"/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</w:pPr>
      <w:r w:rsidRPr="00BE15A2">
        <w:rPr>
          <w:rFonts w:ascii="標楷體" w:eastAsia="標楷體" w:hAnsi="標楷體" w:cs="Noto Sans Mono CJK JP Regular" w:hint="eastAsia"/>
          <w:color w:val="000000" w:themeColor="text1"/>
          <w:w w:val="95"/>
          <w:kern w:val="0"/>
          <w:lang w:val="zh-TW" w:bidi="zh-TW"/>
        </w:rPr>
        <w:t>課程說明：學生於申請學位考試前,需至「臺灣學術倫理教育資源中心」線上平台自行修習「學術倫</w:t>
      </w:r>
      <w:r w:rsidRPr="00BE15A2">
        <w:rPr>
          <w:rFonts w:ascii="標楷體" w:eastAsia="標楷體" w:hAnsi="標楷體" w:cs="Noto Sans Mono CJK JP Regular" w:hint="eastAsia"/>
          <w:color w:val="000000" w:themeColor="text1"/>
          <w:kern w:val="0"/>
          <w:lang w:val="zh-TW" w:bidi="zh-TW"/>
        </w:rPr>
        <w:t>理教育」課程,並通過課程總測驗及成績達及格標準。</w:t>
      </w:r>
    </w:p>
    <w:p w:rsidR="00255541" w:rsidRPr="00BE15A2" w:rsidRDefault="00255541" w:rsidP="00255541">
      <w:pPr>
        <w:autoSpaceDE w:val="0"/>
        <w:autoSpaceDN w:val="0"/>
        <w:spacing w:line="170" w:lineRule="auto"/>
        <w:ind w:left="140" w:right="245"/>
        <w:rPr>
          <w:rFonts w:ascii="標楷體" w:eastAsia="標楷體" w:hAnsi="標楷體" w:cs="Noto Sans Mono CJK JP Regular"/>
          <w:color w:val="000000" w:themeColor="text1"/>
          <w:kern w:val="0"/>
          <w:lang w:val="zh-TW" w:bidi="zh-TW"/>
        </w:rPr>
      </w:pPr>
      <w:r w:rsidRPr="00BE15A2">
        <w:rPr>
          <w:rFonts w:ascii="標楷體" w:eastAsia="標楷體" w:hAnsi="標楷體" w:cs="Noto Sans Mono CJK JP Regular" w:hint="eastAsia"/>
          <w:color w:val="000000" w:themeColor="text1"/>
          <w:kern w:val="0"/>
          <w:lang w:val="zh-TW" w:bidi="zh-TW"/>
        </w:rPr>
        <w:t>備註：</w:t>
      </w:r>
    </w:p>
    <w:p w:rsidR="00255541" w:rsidRPr="00BE15A2" w:rsidRDefault="00255541" w:rsidP="00255541">
      <w:pPr>
        <w:widowControl/>
        <w:shd w:val="clear" w:color="auto" w:fill="FFFFFF"/>
        <w:rPr>
          <w:rFonts w:ascii="標楷體" w:eastAsia="標楷體" w:hAnsi="標楷體" w:cs="新細明體"/>
          <w:kern w:val="0"/>
        </w:rPr>
      </w:pPr>
      <w:r w:rsidRPr="00BE15A2">
        <w:rPr>
          <w:rFonts w:ascii="標楷體" w:eastAsia="標楷體" w:hAnsi="標楷體" w:cs="新細明體" w:hint="eastAsia"/>
          <w:color w:val="FF0000"/>
          <w:kern w:val="0"/>
        </w:rPr>
        <w:t xml:space="preserve">      </w:t>
      </w:r>
      <w:r w:rsidRPr="00BE15A2">
        <w:rPr>
          <w:rFonts w:ascii="標楷體" w:eastAsia="標楷體" w:hAnsi="標楷體" w:cs="新細明體" w:hint="eastAsia"/>
          <w:kern w:val="0"/>
        </w:rPr>
        <w:t>1.課程名稱及內涵相同然課程名稱稍異者，得經系課程委員會予以採認。</w:t>
      </w:r>
    </w:p>
    <w:p w:rsidR="00255541" w:rsidRPr="001F2B85" w:rsidRDefault="00255541" w:rsidP="00255541">
      <w:r w:rsidRPr="00BE15A2">
        <w:rPr>
          <w:rFonts w:ascii="標楷體" w:eastAsia="標楷體" w:hAnsi="標楷體" w:cs="新細明體" w:hint="eastAsia"/>
          <w:kern w:val="0"/>
        </w:rPr>
        <w:t xml:space="preserve">      2.</w:t>
      </w:r>
      <w:r>
        <w:rPr>
          <w:rFonts w:ascii="標楷體" w:eastAsia="標楷體" w:hAnsi="標楷體" w:cs="新細明體" w:hint="eastAsia"/>
          <w:kern w:val="0"/>
        </w:rPr>
        <w:t>課程所列開課學期得依實際情況調整一學年，超過者請送三級課委會。</w:t>
      </w:r>
    </w:p>
    <w:p w:rsidR="00255541" w:rsidRPr="00255541" w:rsidRDefault="00255541">
      <w:pPr>
        <w:rPr>
          <w:rFonts w:hint="eastAsia"/>
        </w:rPr>
      </w:pPr>
      <w:bookmarkStart w:id="0" w:name="_GoBack"/>
      <w:bookmarkEnd w:id="0"/>
    </w:p>
    <w:p w:rsidR="00255541" w:rsidRPr="00255541" w:rsidRDefault="00255541"/>
    <w:sectPr w:rsidR="00255541" w:rsidRPr="00255541" w:rsidSect="001F2B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03" w:rsidRDefault="00494903" w:rsidP="001F2B85">
      <w:r>
        <w:separator/>
      </w:r>
    </w:p>
  </w:endnote>
  <w:endnote w:type="continuationSeparator" w:id="0">
    <w:p w:rsidR="00494903" w:rsidRDefault="00494903" w:rsidP="001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Noto Sans Mono CJK JP Bold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03" w:rsidRDefault="00494903" w:rsidP="001F2B85">
      <w:r>
        <w:separator/>
      </w:r>
    </w:p>
  </w:footnote>
  <w:footnote w:type="continuationSeparator" w:id="0">
    <w:p w:rsidR="00494903" w:rsidRDefault="00494903" w:rsidP="001F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98"/>
    <w:rsid w:val="001F2B85"/>
    <w:rsid w:val="00255541"/>
    <w:rsid w:val="00494903"/>
    <w:rsid w:val="009E518D"/>
    <w:rsid w:val="00BC5F7C"/>
    <w:rsid w:val="00D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B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B85"/>
    <w:rPr>
      <w:sz w:val="20"/>
      <w:szCs w:val="20"/>
    </w:rPr>
  </w:style>
  <w:style w:type="table" w:customStyle="1" w:styleId="TableNormal6">
    <w:name w:val="Table Normal6"/>
    <w:uiPriority w:val="2"/>
    <w:unhideWhenUsed/>
    <w:qFormat/>
    <w:rsid w:val="001F2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5554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B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B85"/>
    <w:rPr>
      <w:sz w:val="20"/>
      <w:szCs w:val="20"/>
    </w:rPr>
  </w:style>
  <w:style w:type="table" w:customStyle="1" w:styleId="TableNormal6">
    <w:name w:val="Table Normal6"/>
    <w:uiPriority w:val="2"/>
    <w:unhideWhenUsed/>
    <w:qFormat/>
    <w:rsid w:val="001F2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5554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C23-E784-4DE8-84C6-6FB0A325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M4630G_win7</cp:lastModifiedBy>
  <cp:revision>3</cp:revision>
  <dcterms:created xsi:type="dcterms:W3CDTF">2021-05-03T07:14:00Z</dcterms:created>
  <dcterms:modified xsi:type="dcterms:W3CDTF">2021-05-25T06:54:00Z</dcterms:modified>
</cp:coreProperties>
</file>