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5" w:rsidRPr="00E721D7" w:rsidRDefault="004F53E5" w:rsidP="004F53E5">
      <w:pPr>
        <w:pStyle w:val="1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 xml:space="preserve">南華大學一 O </w:t>
      </w:r>
      <w:r>
        <w:rPr>
          <w:rFonts w:ascii="標楷體" w:eastAsia="標楷體" w:hAnsi="標楷體" w:hint="eastAsia"/>
        </w:rPr>
        <w:t>八</w:t>
      </w:r>
      <w:r w:rsidRPr="00E721D7">
        <w:rPr>
          <w:rFonts w:ascii="標楷體" w:eastAsia="標楷體" w:hAnsi="標楷體"/>
        </w:rPr>
        <w:t>學年度社會工作與社會設計碩士班</w:t>
      </w:r>
    </w:p>
    <w:p w:rsidR="004F53E5" w:rsidRPr="00E721D7" w:rsidRDefault="004F53E5" w:rsidP="004F53E5">
      <w:pPr>
        <w:spacing w:before="42" w:line="662" w:lineRule="exact"/>
        <w:ind w:left="1037" w:right="1052"/>
        <w:jc w:val="center"/>
        <w:rPr>
          <w:rFonts w:ascii="標楷體" w:eastAsia="標楷體" w:hAnsi="標楷體"/>
          <w:sz w:val="32"/>
        </w:rPr>
      </w:pPr>
      <w:r w:rsidRPr="00E721D7">
        <w:rPr>
          <w:rFonts w:ascii="標楷體" w:eastAsia="標楷體" w:hAnsi="標楷體"/>
          <w:sz w:val="32"/>
        </w:rPr>
        <w:t>課程時序表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97255A">
        <w:rPr>
          <w:rFonts w:ascii="標楷體" w:eastAsia="標楷體" w:hAnsi="標楷體"/>
          <w:sz w:val="16"/>
          <w:szCs w:val="16"/>
        </w:rPr>
        <w:t>4月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97255A">
        <w:rPr>
          <w:rFonts w:ascii="標楷體" w:eastAsia="標楷體" w:hAnsi="標楷體"/>
          <w:sz w:val="16"/>
          <w:szCs w:val="16"/>
        </w:rPr>
        <w:t>1日107學年度第2學期第1次系課程會議通過</w:t>
      </w:r>
    </w:p>
    <w:p w:rsidR="004F53E5" w:rsidRPr="0097255A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108年0</w:t>
      </w:r>
      <w:r w:rsidRPr="000931C4">
        <w:rPr>
          <w:rFonts w:ascii="標楷體" w:eastAsia="標楷體" w:hAnsi="標楷體"/>
          <w:sz w:val="16"/>
          <w:szCs w:val="16"/>
        </w:rPr>
        <w:t>4月16日</w:t>
      </w:r>
      <w:r w:rsidRPr="0097255A">
        <w:rPr>
          <w:rFonts w:ascii="標楷體" w:eastAsia="標楷體" w:hAnsi="標楷體"/>
          <w:sz w:val="16"/>
          <w:szCs w:val="16"/>
        </w:rPr>
        <w:t>107學年度第2學期第1</w:t>
      </w:r>
      <w:r>
        <w:rPr>
          <w:rFonts w:ascii="標楷體" w:eastAsia="標楷體" w:hAnsi="標楷體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院</w:t>
      </w:r>
      <w:r w:rsidRPr="0097255A">
        <w:rPr>
          <w:rFonts w:ascii="標楷體" w:eastAsia="標楷體" w:hAnsi="標楷體"/>
          <w:sz w:val="16"/>
          <w:szCs w:val="16"/>
        </w:rPr>
        <w:t>課程會議通過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 w:rsidRPr="0097255A">
        <w:rPr>
          <w:rFonts w:ascii="標楷體" w:eastAsia="標楷體" w:hAnsi="標楷體" w:hint="eastAsia"/>
          <w:sz w:val="16"/>
          <w:szCs w:val="16"/>
        </w:rPr>
        <w:t>11</w:t>
      </w:r>
      <w:r w:rsidRPr="0097255A">
        <w:rPr>
          <w:rFonts w:ascii="標楷體" w:eastAsia="標楷體" w:hAnsi="標楷體"/>
          <w:sz w:val="16"/>
          <w:szCs w:val="16"/>
        </w:rPr>
        <w:t>月</w:t>
      </w:r>
      <w:r w:rsidRPr="0097255A">
        <w:rPr>
          <w:rFonts w:ascii="標楷體" w:eastAsia="標楷體" w:hAnsi="標楷體" w:hint="eastAsia"/>
          <w:sz w:val="16"/>
          <w:szCs w:val="16"/>
        </w:rPr>
        <w:t>13</w:t>
      </w:r>
      <w:r w:rsidRPr="0097255A">
        <w:rPr>
          <w:rFonts w:ascii="標楷體" w:eastAsia="標楷體" w:hAnsi="標楷體"/>
          <w:sz w:val="16"/>
          <w:szCs w:val="16"/>
        </w:rPr>
        <w:t>日10</w:t>
      </w:r>
      <w:r w:rsidRPr="0097255A">
        <w:rPr>
          <w:rFonts w:ascii="標楷體" w:eastAsia="標楷體" w:hAnsi="標楷體" w:hint="eastAsia"/>
          <w:sz w:val="16"/>
          <w:szCs w:val="16"/>
        </w:rPr>
        <w:t>8</w:t>
      </w:r>
      <w:r w:rsidRPr="0097255A">
        <w:rPr>
          <w:rFonts w:ascii="標楷體" w:eastAsia="標楷體" w:hAnsi="標楷體"/>
          <w:sz w:val="16"/>
          <w:szCs w:val="16"/>
        </w:rPr>
        <w:t>學年度第</w:t>
      </w:r>
      <w:r w:rsidRPr="0097255A">
        <w:rPr>
          <w:rFonts w:ascii="標楷體" w:eastAsia="標楷體" w:hAnsi="標楷體" w:hint="eastAsia"/>
          <w:sz w:val="16"/>
          <w:szCs w:val="16"/>
        </w:rPr>
        <w:t>1</w:t>
      </w:r>
      <w:r w:rsidRPr="0097255A">
        <w:rPr>
          <w:rFonts w:ascii="標楷體" w:eastAsia="標楷體" w:hAnsi="標楷體"/>
          <w:sz w:val="16"/>
          <w:szCs w:val="16"/>
        </w:rPr>
        <w:t>學期第1次系課程會議通過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 w:rsidRPr="0097255A">
        <w:rPr>
          <w:rFonts w:ascii="標楷體" w:eastAsia="標楷體" w:hAnsi="標楷體" w:hint="eastAsia"/>
          <w:sz w:val="16"/>
          <w:szCs w:val="16"/>
        </w:rPr>
        <w:t>11</w:t>
      </w:r>
      <w:r w:rsidRPr="0097255A"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18</w:t>
      </w:r>
      <w:r w:rsidRPr="0097255A">
        <w:rPr>
          <w:rFonts w:ascii="標楷體" w:eastAsia="標楷體" w:hAnsi="標楷體"/>
          <w:sz w:val="16"/>
          <w:szCs w:val="16"/>
        </w:rPr>
        <w:t>日10</w:t>
      </w:r>
      <w:r w:rsidRPr="0097255A">
        <w:rPr>
          <w:rFonts w:ascii="標楷體" w:eastAsia="標楷體" w:hAnsi="標楷體" w:hint="eastAsia"/>
          <w:sz w:val="16"/>
          <w:szCs w:val="16"/>
        </w:rPr>
        <w:t>8</w:t>
      </w:r>
      <w:r w:rsidRPr="0097255A">
        <w:rPr>
          <w:rFonts w:ascii="標楷體" w:eastAsia="標楷體" w:hAnsi="標楷體"/>
          <w:sz w:val="16"/>
          <w:szCs w:val="16"/>
        </w:rPr>
        <w:t>學年度第</w:t>
      </w:r>
      <w:r w:rsidRPr="0097255A">
        <w:rPr>
          <w:rFonts w:ascii="標楷體" w:eastAsia="標楷體" w:hAnsi="標楷體" w:hint="eastAsia"/>
          <w:sz w:val="16"/>
          <w:szCs w:val="16"/>
        </w:rPr>
        <w:t>1</w:t>
      </w:r>
      <w:r w:rsidRPr="0097255A">
        <w:rPr>
          <w:rFonts w:ascii="標楷體" w:eastAsia="標楷體" w:hAnsi="標楷體"/>
          <w:sz w:val="16"/>
          <w:szCs w:val="16"/>
        </w:rPr>
        <w:t>學期第1</w:t>
      </w:r>
      <w:r>
        <w:rPr>
          <w:rFonts w:ascii="標楷體" w:eastAsia="標楷體" w:hAnsi="標楷體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院</w:t>
      </w:r>
      <w:r w:rsidRPr="0097255A">
        <w:rPr>
          <w:rFonts w:ascii="標楷體" w:eastAsia="標楷體" w:hAnsi="標楷體"/>
          <w:sz w:val="16"/>
          <w:szCs w:val="16"/>
        </w:rPr>
        <w:t>課程會議通過</w:t>
      </w:r>
    </w:p>
    <w:p w:rsidR="004F53E5" w:rsidRPr="0097255A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6E0B12">
        <w:rPr>
          <w:rFonts w:ascii="標楷體" w:eastAsia="標楷體" w:hAnsi="標楷體" w:hint="eastAsia"/>
          <w:sz w:val="16"/>
          <w:szCs w:val="16"/>
        </w:rPr>
        <w:t>110年03月25日109學年度第2學期第3次系課程會議通過</w:t>
      </w:r>
    </w:p>
    <w:p w:rsidR="004F53E5" w:rsidRPr="00E721D7" w:rsidRDefault="004F53E5" w:rsidP="004F53E5">
      <w:pPr>
        <w:pStyle w:val="a7"/>
        <w:spacing w:before="3"/>
        <w:rPr>
          <w:rFonts w:ascii="標楷體" w:eastAsia="標楷體" w:hAnsi="標楷體"/>
          <w:sz w:val="14"/>
        </w:rPr>
      </w:pPr>
    </w:p>
    <w:p w:rsidR="004F53E5" w:rsidRPr="00E721D7" w:rsidRDefault="004F53E5" w:rsidP="004F53E5">
      <w:pPr>
        <w:pStyle w:val="a7"/>
        <w:spacing w:line="410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本系學生畢業時至少應修滿</w:t>
      </w:r>
      <w:r w:rsidRPr="00E721D7">
        <w:rPr>
          <w:rFonts w:ascii="標楷體" w:eastAsia="標楷體" w:hAnsi="標楷體"/>
          <w:u w:val="thick"/>
        </w:rPr>
        <w:t xml:space="preserve"> 36 </w:t>
      </w:r>
      <w:r w:rsidRPr="00E721D7">
        <w:rPr>
          <w:rFonts w:ascii="標楷體" w:eastAsia="標楷體" w:hAnsi="標楷體"/>
        </w:rPr>
        <w:t>學分，包括</w:t>
      </w:r>
    </w:p>
    <w:p w:rsidR="004F53E5" w:rsidRPr="00E721D7" w:rsidRDefault="004F53E5" w:rsidP="004F53E5">
      <w:pPr>
        <w:pStyle w:val="a7"/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1.專業必修：</w:t>
      </w:r>
      <w:r w:rsidRPr="00E721D7">
        <w:rPr>
          <w:rFonts w:ascii="標楷體" w:eastAsia="標楷體" w:hAnsi="標楷體"/>
          <w:u w:val="thick"/>
        </w:rPr>
        <w:t xml:space="preserve"> 10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2.專業選修：</w:t>
      </w:r>
      <w:r w:rsidRPr="00E721D7">
        <w:rPr>
          <w:rFonts w:ascii="標楷體" w:eastAsia="標楷體" w:hAnsi="標楷體"/>
          <w:u w:val="thick"/>
        </w:rPr>
        <w:t xml:space="preserve"> 20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tabs>
          <w:tab w:val="left" w:pos="1100"/>
        </w:tabs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3.論</w:t>
      </w:r>
      <w:r w:rsidRPr="00E721D7">
        <w:rPr>
          <w:rFonts w:ascii="標楷體" w:eastAsia="標楷體" w:hAnsi="標楷體"/>
        </w:rPr>
        <w:tab/>
        <w:t>文：</w:t>
      </w:r>
      <w:r w:rsidRPr="00E721D7">
        <w:rPr>
          <w:rFonts w:ascii="標楷體" w:eastAsia="標楷體" w:hAnsi="標楷體"/>
          <w:spacing w:val="-1"/>
          <w:u w:val="thick"/>
        </w:rPr>
        <w:t xml:space="preserve"> </w:t>
      </w:r>
      <w:r w:rsidRPr="00E721D7">
        <w:rPr>
          <w:rFonts w:ascii="標楷體" w:eastAsia="標楷體" w:hAnsi="標楷體"/>
          <w:u w:val="thick"/>
        </w:rPr>
        <w:t xml:space="preserve">6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spacing w:line="410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4.學術倫理教育：</w:t>
      </w:r>
      <w:r w:rsidRPr="00E721D7">
        <w:rPr>
          <w:rFonts w:ascii="標楷體" w:eastAsia="標楷體" w:hAnsi="標楷體"/>
          <w:u w:val="thick"/>
        </w:rPr>
        <w:t xml:space="preserve"> 0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spacing w:before="15"/>
        <w:rPr>
          <w:rFonts w:ascii="標楷體" w:eastAsia="標楷體" w:hAnsi="標楷體"/>
          <w:sz w:val="13"/>
        </w:rPr>
      </w:pPr>
    </w:p>
    <w:tbl>
      <w:tblPr>
        <w:tblStyle w:val="TableNormal7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007"/>
        <w:gridCol w:w="429"/>
        <w:gridCol w:w="427"/>
        <w:gridCol w:w="427"/>
        <w:gridCol w:w="429"/>
        <w:gridCol w:w="2717"/>
        <w:gridCol w:w="427"/>
        <w:gridCol w:w="429"/>
        <w:gridCol w:w="429"/>
        <w:gridCol w:w="395"/>
      </w:tblGrid>
      <w:tr w:rsidR="004F53E5" w:rsidRPr="00E721D7" w:rsidTr="005F137D">
        <w:trPr>
          <w:trHeight w:val="467"/>
        </w:trPr>
        <w:tc>
          <w:tcPr>
            <w:tcW w:w="1416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92"/>
              <w:ind w:left="1066" w:right="1051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一年級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59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上學期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57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下學期</w:t>
            </w:r>
          </w:p>
        </w:tc>
        <w:tc>
          <w:tcPr>
            <w:tcW w:w="271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92"/>
              <w:ind w:left="920" w:right="907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二年級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61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上學期</w:t>
            </w:r>
          </w:p>
        </w:tc>
        <w:tc>
          <w:tcPr>
            <w:tcW w:w="824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45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下學期</w:t>
            </w:r>
          </w:p>
        </w:tc>
      </w:tr>
      <w:tr w:rsidR="004F53E5" w:rsidRPr="00E721D7" w:rsidTr="005F137D">
        <w:trPr>
          <w:trHeight w:val="354"/>
        </w:trPr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1" w:right="61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right="82"/>
              <w:jc w:val="right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92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4" w:right="61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271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96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right="79"/>
              <w:jc w:val="right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4" w:right="58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395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81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</w:tr>
      <w:tr w:rsidR="004F53E5" w:rsidRPr="00E721D7" w:rsidTr="005F137D">
        <w:trPr>
          <w:trHeight w:val="357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</w:tcPr>
          <w:p w:rsidR="004F53E5" w:rsidRPr="0097255A" w:rsidRDefault="004F53E5" w:rsidP="005F137D">
            <w:pPr>
              <w:pStyle w:val="TableParagraph6"/>
              <w:rPr>
                <w:rFonts w:ascii="標楷體" w:eastAsia="標楷體" w:hAnsi="標楷體"/>
                <w:sz w:val="28"/>
              </w:rPr>
            </w:pPr>
          </w:p>
          <w:p w:rsidR="004F53E5" w:rsidRPr="0097255A" w:rsidRDefault="004F53E5" w:rsidP="005F137D">
            <w:pPr>
              <w:pStyle w:val="TableParagraph6"/>
              <w:rPr>
                <w:rFonts w:ascii="標楷體" w:eastAsia="標楷體" w:hAnsi="標楷體"/>
                <w:sz w:val="26"/>
              </w:rPr>
            </w:pPr>
          </w:p>
          <w:p w:rsidR="004F53E5" w:rsidRPr="0097255A" w:rsidRDefault="004F53E5" w:rsidP="005F137D">
            <w:pPr>
              <w:pStyle w:val="TableParagraph6"/>
              <w:ind w:left="146"/>
              <w:rPr>
                <w:rFonts w:ascii="標楷體" w:eastAsia="標楷體" w:hAnsi="標楷體"/>
                <w:sz w:val="28"/>
              </w:rPr>
            </w:pPr>
            <w:r w:rsidRPr="0097255A">
              <w:rPr>
                <w:rFonts w:ascii="標楷體" w:eastAsia="標楷體" w:hAnsi="標楷體"/>
                <w:sz w:val="28"/>
              </w:rPr>
              <w:t>專業必修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4F53E5" w:rsidRPr="0097255A" w:rsidRDefault="004F53E5" w:rsidP="005F137D">
            <w:pPr>
              <w:pStyle w:val="TableParagraph6"/>
              <w:spacing w:line="337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/>
                <w:sz w:val="24"/>
              </w:rPr>
              <w:t>社會工作理論與實踐</w:t>
            </w: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spacing w:line="337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spacing w:line="337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97255A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/>
                <w:sz w:val="24"/>
              </w:rPr>
              <w:t>研究方法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62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97255A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/>
                <w:sz w:val="24"/>
              </w:rPr>
              <w:t>專題討論(Ⅰ)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97255A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/>
                <w:sz w:val="24"/>
              </w:rPr>
              <w:t>專題討論(Ⅱ)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9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61"/>
        </w:trPr>
        <w:tc>
          <w:tcPr>
            <w:tcW w:w="1416" w:type="dxa"/>
            <w:vMerge w:val="restart"/>
            <w:vAlign w:val="center"/>
          </w:tcPr>
          <w:p w:rsidR="004F53E5" w:rsidRPr="00E721D7" w:rsidRDefault="004F53E5" w:rsidP="005F137D">
            <w:pPr>
              <w:pStyle w:val="TableParagraph6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專業選修</w:t>
            </w: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性別與助人專業工作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before="38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w w:val="96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行動研究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w w:val="96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障礙</w:t>
            </w:r>
            <w:r>
              <w:rPr>
                <w:rFonts w:ascii="標楷體" w:eastAsia="標楷體" w:hAnsi="標楷體" w:hint="eastAsia"/>
                <w:sz w:val="24"/>
              </w:rPr>
              <w:t>研究</w:t>
            </w:r>
            <w:r w:rsidRPr="00E721D7">
              <w:rPr>
                <w:rFonts w:ascii="標楷體" w:eastAsia="標楷體" w:hAnsi="標楷體"/>
                <w:sz w:val="24"/>
              </w:rPr>
              <w:t>與</w:t>
            </w:r>
            <w:r>
              <w:rPr>
                <w:rFonts w:ascii="標楷體" w:eastAsia="標楷體" w:hAnsi="標楷體" w:hint="eastAsia"/>
                <w:sz w:val="24"/>
              </w:rPr>
              <w:t>通用</w:t>
            </w:r>
            <w:r w:rsidRPr="00E721D7">
              <w:rPr>
                <w:rFonts w:ascii="標楷體" w:eastAsia="標楷體" w:hAnsi="標楷體"/>
                <w:sz w:val="24"/>
              </w:rPr>
              <w:t>設計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before="36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w w:val="96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個案分析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w w:val="96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家庭社會工作專題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社會企業與社會創新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w w:val="96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多元文化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color w:val="FF0000"/>
                <w:sz w:val="24"/>
              </w:rPr>
            </w:pPr>
            <w:r w:rsidRPr="00DD104F">
              <w:rPr>
                <w:rFonts w:ascii="標楷體" w:eastAsia="標楷體" w:hAnsi="標楷體" w:hint="eastAsia"/>
                <w:color w:val="FF0000"/>
                <w:sz w:val="24"/>
              </w:rPr>
              <w:t>質性研究方法</w:t>
            </w:r>
          </w:p>
        </w:tc>
        <w:tc>
          <w:tcPr>
            <w:tcW w:w="42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color w:val="FF0000"/>
                <w:sz w:val="24"/>
              </w:rPr>
            </w:pPr>
            <w:r w:rsidRPr="00DD104F">
              <w:rPr>
                <w:rFonts w:ascii="標楷體" w:eastAsia="標楷體" w:hAnsi="標楷體" w:hint="eastAsia"/>
                <w:color w:val="FF0000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DD104F">
              <w:rPr>
                <w:rFonts w:ascii="標楷體" w:eastAsia="標楷體" w:hAnsi="標楷體" w:hint="eastAsia"/>
                <w:color w:val="FF0000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設計思考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高齡社會與長照專題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8"/>
              <w:ind w:left="3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高齡社會與服務設計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社區設計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9" w:type="dxa"/>
          </w:tcPr>
          <w:p w:rsidR="004F53E5" w:rsidRPr="00DD104F" w:rsidRDefault="004F53E5" w:rsidP="005F137D">
            <w:pPr>
              <w:pStyle w:val="TableParagraph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7" w:type="dxa"/>
          </w:tcPr>
          <w:p w:rsidR="004F53E5" w:rsidRPr="00DD104F" w:rsidRDefault="004F53E5" w:rsidP="005F137D">
            <w:pPr>
              <w:pStyle w:val="TableParagraph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7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9" w:type="dxa"/>
          </w:tcPr>
          <w:p w:rsidR="004F53E5" w:rsidRPr="00DD104F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lang w:eastAsia="zh-TW"/>
              </w:rPr>
            </w:pPr>
            <w:r w:rsidRPr="00E721D7">
              <w:rPr>
                <w:rFonts w:ascii="標楷體" w:eastAsia="標楷體" w:hAnsi="標楷體"/>
                <w:lang w:eastAsia="zh-TW"/>
              </w:rPr>
              <w:t>社會設計的方案規劃與實踐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before="36"/>
              <w:ind w:left="3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F53E5" w:rsidRPr="00E721D7" w:rsidTr="005F137D">
        <w:trPr>
          <w:trHeight w:val="460"/>
        </w:trPr>
        <w:tc>
          <w:tcPr>
            <w:tcW w:w="1416" w:type="dxa"/>
          </w:tcPr>
          <w:p w:rsidR="004F53E5" w:rsidRPr="00E721D7" w:rsidRDefault="004F53E5" w:rsidP="005F137D">
            <w:pPr>
              <w:pStyle w:val="TableParagraph6"/>
              <w:spacing w:before="44"/>
              <w:ind w:left="386"/>
              <w:rPr>
                <w:rFonts w:ascii="標楷體" w:eastAsia="標楷體" w:hAnsi="標楷體"/>
                <w:sz w:val="16"/>
              </w:rPr>
            </w:pPr>
            <w:r w:rsidRPr="00E721D7">
              <w:rPr>
                <w:rFonts w:ascii="標楷體" w:eastAsia="標楷體" w:hAnsi="標楷體"/>
                <w:sz w:val="16"/>
              </w:rPr>
              <w:t>學期總計</w:t>
            </w: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71" w:right="61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11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11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15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9"/>
                <w:sz w:val="20"/>
              </w:rPr>
              <w:t>9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</w:tbl>
    <w:p w:rsidR="004F53E5" w:rsidRDefault="004F53E5" w:rsidP="004F53E5">
      <w:pPr>
        <w:pStyle w:val="a7"/>
        <w:spacing w:line="170" w:lineRule="auto"/>
        <w:ind w:right="245"/>
        <w:rPr>
          <w:rFonts w:ascii="標楷體" w:eastAsia="標楷體" w:hAnsi="標楷體"/>
          <w:w w:val="95"/>
        </w:rPr>
      </w:pPr>
    </w:p>
    <w:p w:rsidR="004F53E5" w:rsidRPr="00E721D7" w:rsidRDefault="004F53E5" w:rsidP="004F53E5">
      <w:pPr>
        <w:pStyle w:val="a7"/>
        <w:spacing w:line="170" w:lineRule="auto"/>
        <w:ind w:right="245"/>
        <w:rPr>
          <w:rFonts w:ascii="標楷體" w:eastAsia="標楷體" w:hAnsi="標楷體"/>
        </w:rPr>
      </w:pPr>
      <w:r w:rsidRPr="00E721D7">
        <w:rPr>
          <w:rFonts w:ascii="標楷體" w:eastAsia="標楷體" w:hAnsi="標楷體" w:hint="eastAsia"/>
          <w:w w:val="95"/>
        </w:rPr>
        <w:t xml:space="preserve">課程說明：學生於申請學位考試前,需至「臺灣學術倫理教育資源中心」線上平台自行修習「學術倫      </w:t>
      </w:r>
      <w:r w:rsidRPr="00E721D7">
        <w:rPr>
          <w:rFonts w:ascii="標楷體" w:eastAsia="標楷體" w:hAnsi="標楷體" w:hint="eastAsia"/>
        </w:rPr>
        <w:t>理教育」課程,並通過課程總測驗及成績達及格標準。</w:t>
      </w:r>
    </w:p>
    <w:p w:rsidR="004F53E5" w:rsidRPr="00E721D7" w:rsidRDefault="004F53E5" w:rsidP="004F53E5">
      <w:pPr>
        <w:spacing w:line="170" w:lineRule="auto"/>
        <w:rPr>
          <w:rFonts w:ascii="標楷體" w:eastAsia="標楷體" w:hAnsi="標楷體"/>
        </w:rPr>
        <w:sectPr w:rsidR="004F53E5" w:rsidRPr="00E721D7" w:rsidSect="004F53E5">
          <w:pgSz w:w="11910" w:h="16840"/>
          <w:pgMar w:top="820" w:right="560" w:bottom="280" w:left="580" w:header="720" w:footer="720" w:gutter="0"/>
          <w:cols w:space="720"/>
        </w:sectPr>
      </w:pPr>
    </w:p>
    <w:p w:rsidR="004F53E5" w:rsidRPr="00E721D7" w:rsidRDefault="004F53E5" w:rsidP="004F53E5">
      <w:pPr>
        <w:pStyle w:val="1"/>
        <w:ind w:right="1051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lastRenderedPageBreak/>
        <w:t>南華大學一 O 八學年度教育社會學碩士班</w:t>
      </w:r>
      <w:r>
        <w:rPr>
          <w:rFonts w:ascii="標楷體" w:eastAsia="標楷體" w:hAnsi="標楷體"/>
        </w:rPr>
        <w:t xml:space="preserve"> </w:t>
      </w:r>
    </w:p>
    <w:p w:rsidR="004F53E5" w:rsidRPr="00E721D7" w:rsidRDefault="004F53E5" w:rsidP="004F53E5">
      <w:pPr>
        <w:spacing w:before="42" w:line="662" w:lineRule="exact"/>
        <w:ind w:left="1037" w:right="1053"/>
        <w:jc w:val="center"/>
        <w:rPr>
          <w:rFonts w:ascii="標楷體" w:eastAsia="標楷體" w:hAnsi="標楷體"/>
          <w:sz w:val="32"/>
        </w:rPr>
      </w:pPr>
      <w:r w:rsidRPr="00E721D7">
        <w:rPr>
          <w:rFonts w:ascii="標楷體" w:eastAsia="標楷體" w:hAnsi="標楷體"/>
          <w:sz w:val="32"/>
        </w:rPr>
        <w:t>課程時序表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97255A">
        <w:rPr>
          <w:rFonts w:ascii="標楷體" w:eastAsia="標楷體" w:hAnsi="標楷體"/>
          <w:sz w:val="16"/>
          <w:szCs w:val="16"/>
        </w:rPr>
        <w:t>4月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97255A">
        <w:rPr>
          <w:rFonts w:ascii="標楷體" w:eastAsia="標楷體" w:hAnsi="標楷體"/>
          <w:sz w:val="16"/>
          <w:szCs w:val="16"/>
        </w:rPr>
        <w:t>1日107學年度第2學期第1次系課程會議通過</w:t>
      </w:r>
    </w:p>
    <w:p w:rsidR="004F53E5" w:rsidRPr="0097255A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108年0</w:t>
      </w:r>
      <w:r w:rsidRPr="000931C4">
        <w:rPr>
          <w:rFonts w:ascii="標楷體" w:eastAsia="標楷體" w:hAnsi="標楷體"/>
          <w:sz w:val="16"/>
          <w:szCs w:val="16"/>
        </w:rPr>
        <w:t>4月16日</w:t>
      </w:r>
      <w:r w:rsidRPr="0097255A">
        <w:rPr>
          <w:rFonts w:ascii="標楷體" w:eastAsia="標楷體" w:hAnsi="標楷體"/>
          <w:sz w:val="16"/>
          <w:szCs w:val="16"/>
        </w:rPr>
        <w:t>107學年度第2學期第1</w:t>
      </w:r>
      <w:r>
        <w:rPr>
          <w:rFonts w:ascii="標楷體" w:eastAsia="標楷體" w:hAnsi="標楷體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院</w:t>
      </w:r>
      <w:r w:rsidRPr="0097255A">
        <w:rPr>
          <w:rFonts w:ascii="標楷體" w:eastAsia="標楷體" w:hAnsi="標楷體"/>
          <w:sz w:val="16"/>
          <w:szCs w:val="16"/>
        </w:rPr>
        <w:t>課程會議通過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 w:rsidRPr="0097255A">
        <w:rPr>
          <w:rFonts w:ascii="標楷體" w:eastAsia="標楷體" w:hAnsi="標楷體" w:hint="eastAsia"/>
          <w:sz w:val="16"/>
          <w:szCs w:val="16"/>
        </w:rPr>
        <w:t>11</w:t>
      </w:r>
      <w:r w:rsidRPr="0097255A">
        <w:rPr>
          <w:rFonts w:ascii="標楷體" w:eastAsia="標楷體" w:hAnsi="標楷體"/>
          <w:sz w:val="16"/>
          <w:szCs w:val="16"/>
        </w:rPr>
        <w:t>月</w:t>
      </w:r>
      <w:r w:rsidRPr="0097255A">
        <w:rPr>
          <w:rFonts w:ascii="標楷體" w:eastAsia="標楷體" w:hAnsi="標楷體" w:hint="eastAsia"/>
          <w:sz w:val="16"/>
          <w:szCs w:val="16"/>
        </w:rPr>
        <w:t>13</w:t>
      </w:r>
      <w:r w:rsidRPr="0097255A">
        <w:rPr>
          <w:rFonts w:ascii="標楷體" w:eastAsia="標楷體" w:hAnsi="標楷體"/>
          <w:sz w:val="16"/>
          <w:szCs w:val="16"/>
        </w:rPr>
        <w:t>日10</w:t>
      </w:r>
      <w:r w:rsidRPr="0097255A">
        <w:rPr>
          <w:rFonts w:ascii="標楷體" w:eastAsia="標楷體" w:hAnsi="標楷體" w:hint="eastAsia"/>
          <w:sz w:val="16"/>
          <w:szCs w:val="16"/>
        </w:rPr>
        <w:t>8</w:t>
      </w:r>
      <w:r w:rsidRPr="0097255A">
        <w:rPr>
          <w:rFonts w:ascii="標楷體" w:eastAsia="標楷體" w:hAnsi="標楷體"/>
          <w:sz w:val="16"/>
          <w:szCs w:val="16"/>
        </w:rPr>
        <w:t>學年度第</w:t>
      </w:r>
      <w:r w:rsidRPr="0097255A">
        <w:rPr>
          <w:rFonts w:ascii="標楷體" w:eastAsia="標楷體" w:hAnsi="標楷體" w:hint="eastAsia"/>
          <w:sz w:val="16"/>
          <w:szCs w:val="16"/>
        </w:rPr>
        <w:t>1</w:t>
      </w:r>
      <w:r w:rsidRPr="0097255A">
        <w:rPr>
          <w:rFonts w:ascii="標楷體" w:eastAsia="標楷體" w:hAnsi="標楷體"/>
          <w:sz w:val="16"/>
          <w:szCs w:val="16"/>
        </w:rPr>
        <w:t>學期第1次系課程會議通過</w:t>
      </w:r>
    </w:p>
    <w:p w:rsid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97255A">
        <w:rPr>
          <w:rFonts w:ascii="標楷體" w:eastAsia="標楷體" w:hAnsi="標楷體"/>
          <w:sz w:val="16"/>
          <w:szCs w:val="16"/>
        </w:rPr>
        <w:t>108年</w:t>
      </w:r>
      <w:r w:rsidRPr="0097255A">
        <w:rPr>
          <w:rFonts w:ascii="標楷體" w:eastAsia="標楷體" w:hAnsi="標楷體" w:hint="eastAsia"/>
          <w:sz w:val="16"/>
          <w:szCs w:val="16"/>
        </w:rPr>
        <w:t>11</w:t>
      </w:r>
      <w:r w:rsidRPr="0097255A"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18</w:t>
      </w:r>
      <w:r w:rsidRPr="0097255A">
        <w:rPr>
          <w:rFonts w:ascii="標楷體" w:eastAsia="標楷體" w:hAnsi="標楷體"/>
          <w:sz w:val="16"/>
          <w:szCs w:val="16"/>
        </w:rPr>
        <w:t>日10</w:t>
      </w:r>
      <w:r w:rsidRPr="0097255A">
        <w:rPr>
          <w:rFonts w:ascii="標楷體" w:eastAsia="標楷體" w:hAnsi="標楷體" w:hint="eastAsia"/>
          <w:sz w:val="16"/>
          <w:szCs w:val="16"/>
        </w:rPr>
        <w:t>8</w:t>
      </w:r>
      <w:r w:rsidRPr="0097255A">
        <w:rPr>
          <w:rFonts w:ascii="標楷體" w:eastAsia="標楷體" w:hAnsi="標楷體"/>
          <w:sz w:val="16"/>
          <w:szCs w:val="16"/>
        </w:rPr>
        <w:t>學年度第</w:t>
      </w:r>
      <w:r w:rsidRPr="0097255A">
        <w:rPr>
          <w:rFonts w:ascii="標楷體" w:eastAsia="標楷體" w:hAnsi="標楷體" w:hint="eastAsia"/>
          <w:sz w:val="16"/>
          <w:szCs w:val="16"/>
        </w:rPr>
        <w:t>1</w:t>
      </w:r>
      <w:r w:rsidRPr="0097255A">
        <w:rPr>
          <w:rFonts w:ascii="標楷體" w:eastAsia="標楷體" w:hAnsi="標楷體"/>
          <w:sz w:val="16"/>
          <w:szCs w:val="16"/>
        </w:rPr>
        <w:t>學期第1</w:t>
      </w:r>
      <w:r>
        <w:rPr>
          <w:rFonts w:ascii="標楷體" w:eastAsia="標楷體" w:hAnsi="標楷體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院</w:t>
      </w:r>
      <w:r w:rsidRPr="0097255A">
        <w:rPr>
          <w:rFonts w:ascii="標楷體" w:eastAsia="標楷體" w:hAnsi="標楷體"/>
          <w:sz w:val="16"/>
          <w:szCs w:val="16"/>
        </w:rPr>
        <w:t>課程會議通過</w:t>
      </w:r>
    </w:p>
    <w:p w:rsidR="004F53E5" w:rsidRPr="004F53E5" w:rsidRDefault="004F53E5" w:rsidP="004F53E5">
      <w:pPr>
        <w:spacing w:line="280" w:lineRule="exact"/>
        <w:ind w:left="6464"/>
        <w:rPr>
          <w:rFonts w:ascii="標楷體" w:eastAsia="標楷體" w:hAnsi="標楷體"/>
          <w:sz w:val="16"/>
          <w:szCs w:val="16"/>
        </w:rPr>
      </w:pPr>
      <w:r w:rsidRPr="006E0B12">
        <w:rPr>
          <w:rFonts w:ascii="標楷體" w:eastAsia="標楷體" w:hAnsi="標楷體" w:hint="eastAsia"/>
          <w:sz w:val="16"/>
          <w:szCs w:val="16"/>
        </w:rPr>
        <w:t>110年03月25日109學年度第2學期第3次系課程會議通過</w:t>
      </w:r>
    </w:p>
    <w:p w:rsidR="004F53E5" w:rsidRPr="00E721D7" w:rsidRDefault="004F53E5" w:rsidP="004F53E5">
      <w:pPr>
        <w:pStyle w:val="a7"/>
        <w:spacing w:line="410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本系學生畢業時至少應修滿</w:t>
      </w:r>
      <w:r w:rsidRPr="00E721D7">
        <w:rPr>
          <w:rFonts w:ascii="標楷體" w:eastAsia="標楷體" w:hAnsi="標楷體"/>
          <w:u w:val="thick"/>
        </w:rPr>
        <w:t xml:space="preserve"> 36 </w:t>
      </w:r>
      <w:r w:rsidRPr="00E721D7">
        <w:rPr>
          <w:rFonts w:ascii="標楷體" w:eastAsia="標楷體" w:hAnsi="標楷體"/>
        </w:rPr>
        <w:t>學分，包括</w:t>
      </w:r>
    </w:p>
    <w:p w:rsidR="004F53E5" w:rsidRPr="00E721D7" w:rsidRDefault="004F53E5" w:rsidP="004F53E5">
      <w:pPr>
        <w:pStyle w:val="a7"/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1.專業必修：</w:t>
      </w:r>
      <w:r w:rsidRPr="00E721D7">
        <w:rPr>
          <w:rFonts w:ascii="標楷體" w:eastAsia="標楷體" w:hAnsi="標楷體"/>
          <w:u w:val="thick"/>
        </w:rPr>
        <w:t xml:space="preserve"> 10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2.專業選修：</w:t>
      </w:r>
      <w:r w:rsidRPr="00E721D7">
        <w:rPr>
          <w:rFonts w:ascii="標楷體" w:eastAsia="標楷體" w:hAnsi="標楷體"/>
          <w:u w:val="thick"/>
        </w:rPr>
        <w:t xml:space="preserve"> 20 </w:t>
      </w:r>
      <w:r w:rsidRPr="00E721D7">
        <w:rPr>
          <w:rFonts w:ascii="標楷體" w:eastAsia="標楷體" w:hAnsi="標楷體"/>
        </w:rPr>
        <w:t>學分</w:t>
      </w:r>
    </w:p>
    <w:p w:rsidR="004F53E5" w:rsidRPr="00E721D7" w:rsidRDefault="004F53E5" w:rsidP="004F53E5">
      <w:pPr>
        <w:pStyle w:val="a7"/>
        <w:tabs>
          <w:tab w:val="left" w:pos="1100"/>
        </w:tabs>
        <w:spacing w:line="312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3.論</w:t>
      </w:r>
      <w:r w:rsidRPr="00E721D7">
        <w:rPr>
          <w:rFonts w:ascii="標楷體" w:eastAsia="標楷體" w:hAnsi="標楷體"/>
        </w:rPr>
        <w:tab/>
        <w:t>文：</w:t>
      </w:r>
      <w:r w:rsidRPr="00E721D7">
        <w:rPr>
          <w:rFonts w:ascii="標楷體" w:eastAsia="標楷體" w:hAnsi="標楷體"/>
          <w:spacing w:val="-1"/>
          <w:u w:val="thick"/>
        </w:rPr>
        <w:t xml:space="preserve"> </w:t>
      </w:r>
      <w:r w:rsidRPr="00E721D7">
        <w:rPr>
          <w:rFonts w:ascii="標楷體" w:eastAsia="標楷體" w:hAnsi="標楷體"/>
          <w:u w:val="thick"/>
        </w:rPr>
        <w:t xml:space="preserve">6 </w:t>
      </w:r>
      <w:r w:rsidRPr="00E721D7">
        <w:rPr>
          <w:rFonts w:ascii="標楷體" w:eastAsia="標楷體" w:hAnsi="標楷體"/>
        </w:rPr>
        <w:t>學分</w:t>
      </w:r>
    </w:p>
    <w:p w:rsidR="004F53E5" w:rsidRPr="0097255A" w:rsidRDefault="004F53E5" w:rsidP="004F53E5">
      <w:pPr>
        <w:pStyle w:val="a7"/>
        <w:spacing w:after="240" w:line="410" w:lineRule="exact"/>
        <w:rPr>
          <w:rFonts w:ascii="標楷體" w:eastAsia="標楷體" w:hAnsi="標楷體"/>
        </w:rPr>
      </w:pPr>
      <w:r w:rsidRPr="00E721D7">
        <w:rPr>
          <w:rFonts w:ascii="標楷體" w:eastAsia="標楷體" w:hAnsi="標楷體"/>
        </w:rPr>
        <w:t>4.學術倫理教育：</w:t>
      </w:r>
      <w:r w:rsidRPr="00E721D7">
        <w:rPr>
          <w:rFonts w:ascii="標楷體" w:eastAsia="標楷體" w:hAnsi="標楷體"/>
          <w:u w:val="thick"/>
        </w:rPr>
        <w:t xml:space="preserve"> 0 </w:t>
      </w:r>
      <w:r w:rsidRPr="00E721D7">
        <w:rPr>
          <w:rFonts w:ascii="標楷體" w:eastAsia="標楷體" w:hAnsi="標楷體"/>
        </w:rPr>
        <w:t>學分</w:t>
      </w:r>
    </w:p>
    <w:tbl>
      <w:tblPr>
        <w:tblStyle w:val="TableNormal7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007"/>
        <w:gridCol w:w="438"/>
        <w:gridCol w:w="418"/>
        <w:gridCol w:w="427"/>
        <w:gridCol w:w="429"/>
        <w:gridCol w:w="2717"/>
        <w:gridCol w:w="427"/>
        <w:gridCol w:w="429"/>
        <w:gridCol w:w="429"/>
        <w:gridCol w:w="395"/>
      </w:tblGrid>
      <w:tr w:rsidR="004F53E5" w:rsidRPr="00E721D7" w:rsidTr="005F137D">
        <w:trPr>
          <w:trHeight w:val="467"/>
        </w:trPr>
        <w:tc>
          <w:tcPr>
            <w:tcW w:w="1416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92"/>
              <w:ind w:left="1066" w:right="1051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一年級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59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上學期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57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下學期</w:t>
            </w:r>
          </w:p>
        </w:tc>
        <w:tc>
          <w:tcPr>
            <w:tcW w:w="271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92"/>
              <w:ind w:left="920" w:right="907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二年級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61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上學期</w:t>
            </w:r>
          </w:p>
        </w:tc>
        <w:tc>
          <w:tcPr>
            <w:tcW w:w="824" w:type="dxa"/>
            <w:gridSpan w:val="2"/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23"/>
              <w:ind w:left="145"/>
              <w:rPr>
                <w:rFonts w:ascii="標楷體" w:eastAsia="標楷體" w:hAnsi="標楷體"/>
                <w:sz w:val="18"/>
              </w:rPr>
            </w:pPr>
            <w:r w:rsidRPr="00E721D7">
              <w:rPr>
                <w:rFonts w:ascii="標楷體" w:eastAsia="標楷體" w:hAnsi="標楷體"/>
                <w:sz w:val="18"/>
              </w:rPr>
              <w:t>下學期</w:t>
            </w:r>
          </w:p>
        </w:tc>
      </w:tr>
      <w:tr w:rsidR="004F53E5" w:rsidRPr="00E721D7" w:rsidTr="005F137D">
        <w:trPr>
          <w:trHeight w:val="354"/>
        </w:trPr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1" w:right="61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right="82"/>
              <w:jc w:val="right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92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4" w:right="61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271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right="79"/>
              <w:jc w:val="right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right="79"/>
              <w:jc w:val="right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74" w:right="58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學分</w:t>
            </w:r>
          </w:p>
        </w:tc>
        <w:tc>
          <w:tcPr>
            <w:tcW w:w="395" w:type="dxa"/>
            <w:tcBorders>
              <w:bottom w:val="single" w:sz="6" w:space="0" w:color="000000"/>
            </w:tcBorders>
            <w:shd w:val="clear" w:color="auto" w:fill="FAE3D4"/>
          </w:tcPr>
          <w:p w:rsidR="004F53E5" w:rsidRPr="00E721D7" w:rsidRDefault="004F53E5" w:rsidP="005F137D">
            <w:pPr>
              <w:pStyle w:val="TableParagraph6"/>
              <w:spacing w:before="35"/>
              <w:ind w:left="61" w:right="43"/>
              <w:jc w:val="center"/>
              <w:rPr>
                <w:rFonts w:ascii="標楷體" w:eastAsia="標楷體" w:hAnsi="標楷體"/>
                <w:sz w:val="12"/>
              </w:rPr>
            </w:pPr>
            <w:r w:rsidRPr="00E721D7">
              <w:rPr>
                <w:rFonts w:ascii="標楷體" w:eastAsia="標楷體" w:hAnsi="標楷體"/>
                <w:sz w:val="12"/>
              </w:rPr>
              <w:t>時數</w:t>
            </w:r>
          </w:p>
        </w:tc>
      </w:tr>
      <w:tr w:rsidR="004F53E5" w:rsidRPr="00E721D7" w:rsidTr="005F137D">
        <w:trPr>
          <w:trHeight w:val="357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  <w:vAlign w:val="center"/>
          </w:tcPr>
          <w:p w:rsidR="004F53E5" w:rsidRPr="00E721D7" w:rsidRDefault="004F53E5" w:rsidP="005F137D">
            <w:pPr>
              <w:pStyle w:val="TableParagraph6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/>
                <w:sz w:val="28"/>
              </w:rPr>
              <w:t>專業必修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4F53E5" w:rsidRPr="0097255A" w:rsidRDefault="004F53E5" w:rsidP="005F137D">
            <w:pPr>
              <w:pStyle w:val="TableParagraph6"/>
              <w:spacing w:line="337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/>
                <w:sz w:val="24"/>
              </w:rPr>
              <w:t>教育社會學理論</w:t>
            </w:r>
          </w:p>
        </w:tc>
        <w:tc>
          <w:tcPr>
            <w:tcW w:w="438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spacing w:line="337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spacing w:line="337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 w:cs="細明體" w:hint="eastAsia"/>
                <w:sz w:val="24"/>
              </w:rPr>
              <w:t>研究方法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62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 w:cs="細明體" w:hint="eastAsia"/>
                <w:sz w:val="24"/>
              </w:rPr>
              <w:t>專題討論</w:t>
            </w:r>
            <w:r w:rsidRPr="0097255A">
              <w:rPr>
                <w:rFonts w:ascii="標楷體" w:eastAsia="標楷體" w:hAnsi="標楷體"/>
                <w:sz w:val="24"/>
              </w:rPr>
              <w:t>(</w:t>
            </w:r>
            <w:r w:rsidRPr="0097255A">
              <w:rPr>
                <w:rFonts w:ascii="標楷體" w:eastAsia="標楷體" w:hAnsi="標楷體" w:cs="細明體" w:hint="eastAsia"/>
                <w:sz w:val="24"/>
              </w:rPr>
              <w:t>Ⅰ</w:t>
            </w:r>
            <w:r w:rsidRPr="0097255A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97255A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97255A">
              <w:rPr>
                <w:rFonts w:ascii="標楷體" w:eastAsia="標楷體" w:hAnsi="標楷體" w:cs="細明體" w:hint="eastAsia"/>
                <w:sz w:val="24"/>
              </w:rPr>
              <w:t>專題討論</w:t>
            </w:r>
            <w:r w:rsidRPr="0097255A">
              <w:rPr>
                <w:rFonts w:ascii="標楷體" w:eastAsia="標楷體" w:hAnsi="標楷體"/>
                <w:sz w:val="24"/>
              </w:rPr>
              <w:t>(</w:t>
            </w:r>
            <w:r w:rsidRPr="0097255A">
              <w:rPr>
                <w:rFonts w:ascii="標楷體" w:eastAsia="標楷體" w:hAnsi="標楷體" w:cs="細明體" w:hint="eastAsia"/>
                <w:sz w:val="24"/>
              </w:rPr>
              <w:t>Ⅱ</w:t>
            </w:r>
            <w:r w:rsidRPr="0097255A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38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418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61"/>
        </w:trPr>
        <w:tc>
          <w:tcPr>
            <w:tcW w:w="1416" w:type="dxa"/>
            <w:vMerge w:val="restart"/>
            <w:vAlign w:val="center"/>
          </w:tcPr>
          <w:p w:rsidR="004F53E5" w:rsidRPr="00E721D7" w:rsidRDefault="004F53E5" w:rsidP="005F137D">
            <w:pPr>
              <w:pStyle w:val="TableParagraph6"/>
              <w:jc w:val="center"/>
              <w:rPr>
                <w:rFonts w:ascii="標楷體" w:eastAsia="標楷體" w:hAnsi="標楷體"/>
                <w:sz w:val="28"/>
              </w:rPr>
            </w:pPr>
            <w:r w:rsidRPr="00E721D7">
              <w:rPr>
                <w:rFonts w:ascii="標楷體" w:eastAsia="標楷體" w:hAnsi="標楷體" w:cs="細明體" w:hint="eastAsia"/>
                <w:sz w:val="28"/>
              </w:rPr>
              <w:t>專業選修</w:t>
            </w:r>
          </w:p>
        </w:tc>
        <w:tc>
          <w:tcPr>
            <w:tcW w:w="3007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FE24F8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繪本閱讀與兒童研究專題</w:t>
            </w:r>
          </w:p>
        </w:tc>
        <w:tc>
          <w:tcPr>
            <w:tcW w:w="438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E24F8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18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E24F8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5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進階學術閱讀與寫作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建制民族誌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29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道德教育專題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多元文化與教育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  <w:lang w:eastAsia="zh-TW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  <w:lang w:eastAsia="zh-TW"/>
              </w:rPr>
              <w:t>市民社會與公民教育專題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批判教育學專題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布爾迪厄研究專題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教育思想史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42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生命教育專題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right="139"/>
              <w:jc w:val="right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教育與社會階層化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FE24F8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 w:cs="細明體" w:hint="eastAsia"/>
                <w:color w:val="FF0000"/>
                <w:sz w:val="24"/>
              </w:rPr>
              <w:t>計量研究方法</w:t>
            </w:r>
          </w:p>
        </w:tc>
        <w:tc>
          <w:tcPr>
            <w:tcW w:w="427" w:type="dxa"/>
          </w:tcPr>
          <w:p w:rsidR="004F53E5" w:rsidRPr="00FE24F8" w:rsidRDefault="004F53E5" w:rsidP="005F137D">
            <w:pPr>
              <w:pStyle w:val="TableParagraph6"/>
              <w:spacing w:line="342" w:lineRule="exact"/>
              <w:ind w:right="139"/>
              <w:jc w:val="right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/>
                <w:color w:val="FF0000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FE24F8" w:rsidRDefault="004F53E5" w:rsidP="005F137D">
            <w:pPr>
              <w:pStyle w:val="TableParagraph6"/>
              <w:spacing w:line="342" w:lineRule="exact"/>
              <w:ind w:right="139"/>
              <w:jc w:val="right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/>
                <w:color w:val="FF0000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FE24F8" w:rsidRDefault="004F53E5" w:rsidP="005F137D">
            <w:pPr>
              <w:pStyle w:val="TableParagraph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  <w:tr w:rsidR="004F53E5" w:rsidRPr="00E721D7" w:rsidTr="005F137D">
        <w:trPr>
          <w:trHeight w:val="362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 w:cs="細明體" w:hint="eastAsia"/>
                <w:color w:val="FF0000"/>
                <w:sz w:val="24"/>
              </w:rPr>
              <w:t>青少年認同與教育</w:t>
            </w:r>
          </w:p>
        </w:tc>
        <w:tc>
          <w:tcPr>
            <w:tcW w:w="438" w:type="dxa"/>
          </w:tcPr>
          <w:p w:rsidR="004F53E5" w:rsidRPr="00FE24F8" w:rsidRDefault="004F53E5" w:rsidP="005F137D">
            <w:pPr>
              <w:pStyle w:val="TableParagraph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4F53E5" w:rsidRPr="00FE24F8" w:rsidRDefault="004F53E5" w:rsidP="005F137D">
            <w:pPr>
              <w:pStyle w:val="TableParagraph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7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/>
                <w:color w:val="FF0000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FE24F8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FE24F8">
              <w:rPr>
                <w:rFonts w:ascii="標楷體" w:eastAsia="標楷體" w:hAnsi="標楷體"/>
                <w:color w:val="FF0000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教育改革專題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意識型態與課程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  <w:lang w:eastAsia="zh-TW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  <w:lang w:eastAsia="zh-TW"/>
              </w:rPr>
              <w:t>婚姻、家庭與教育專題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學校社會學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新移民家庭教育專題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學術閱讀與寫作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大學與現代社會</w:t>
            </w: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</w:tr>
      <w:tr w:rsidR="004F53E5" w:rsidRPr="00E721D7" w:rsidTr="005F137D">
        <w:trPr>
          <w:trHeight w:val="359"/>
        </w:trPr>
        <w:tc>
          <w:tcPr>
            <w:tcW w:w="1416" w:type="dxa"/>
            <w:vMerge/>
          </w:tcPr>
          <w:p w:rsidR="004F53E5" w:rsidRPr="00E721D7" w:rsidRDefault="004F53E5" w:rsidP="005F137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 w:cs="細明體" w:hint="eastAsia"/>
                <w:sz w:val="24"/>
              </w:rPr>
              <w:t>知識、權力與社會</w:t>
            </w: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0" w:lineRule="exact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721D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2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6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spacing w:line="342" w:lineRule="exact"/>
              <w:ind w:left="1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F53E5" w:rsidRPr="00E721D7" w:rsidTr="005F137D">
        <w:trPr>
          <w:trHeight w:val="457"/>
        </w:trPr>
        <w:tc>
          <w:tcPr>
            <w:tcW w:w="1416" w:type="dxa"/>
            <w:vAlign w:val="center"/>
          </w:tcPr>
          <w:p w:rsidR="004F53E5" w:rsidRPr="00E721D7" w:rsidRDefault="004F53E5" w:rsidP="005F137D">
            <w:pPr>
              <w:pStyle w:val="TableParagraph6"/>
              <w:spacing w:before="43"/>
              <w:ind w:left="386"/>
              <w:jc w:val="both"/>
              <w:rPr>
                <w:rFonts w:ascii="標楷體" w:eastAsia="標楷體" w:hAnsi="標楷體"/>
                <w:sz w:val="16"/>
              </w:rPr>
            </w:pPr>
            <w:r w:rsidRPr="00E721D7">
              <w:rPr>
                <w:rFonts w:ascii="標楷體" w:eastAsia="標楷體" w:hAnsi="標楷體" w:cs="細明體" w:hint="eastAsia"/>
                <w:sz w:val="16"/>
              </w:rPr>
              <w:t>學期總計</w:t>
            </w:r>
          </w:p>
        </w:tc>
        <w:tc>
          <w:tcPr>
            <w:tcW w:w="300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71" w:right="61"/>
              <w:jc w:val="center"/>
              <w:rPr>
                <w:rFonts w:ascii="標楷體" w:eastAsia="標楷體" w:hAnsi="標楷體"/>
                <w:sz w:val="20"/>
              </w:rPr>
            </w:pPr>
            <w:r w:rsidRPr="00E721D7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418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11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right="97"/>
              <w:jc w:val="right"/>
              <w:rPr>
                <w:rFonts w:ascii="標楷體" w:eastAsia="標楷體" w:hAnsi="標楷體"/>
                <w:sz w:val="20"/>
              </w:rPr>
            </w:pPr>
            <w:r w:rsidRPr="00E721D7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:rsidR="004F53E5" w:rsidRPr="00E721D7" w:rsidRDefault="004F53E5" w:rsidP="005F137D">
            <w:pPr>
              <w:pStyle w:val="TableParagraph6"/>
              <w:spacing w:line="418" w:lineRule="exact"/>
              <w:ind w:left="74" w:right="58"/>
              <w:jc w:val="center"/>
              <w:rPr>
                <w:rFonts w:ascii="標楷體" w:eastAsia="標楷體" w:hAnsi="標楷體"/>
                <w:sz w:val="20"/>
              </w:rPr>
            </w:pPr>
            <w:r w:rsidRPr="00E721D7"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395" w:type="dxa"/>
          </w:tcPr>
          <w:p w:rsidR="004F53E5" w:rsidRPr="00E721D7" w:rsidRDefault="004F53E5" w:rsidP="005F137D">
            <w:pPr>
              <w:pStyle w:val="TableParagraph6"/>
              <w:rPr>
                <w:rFonts w:ascii="標楷體" w:eastAsia="標楷體" w:hAnsi="標楷體"/>
              </w:rPr>
            </w:pPr>
          </w:p>
        </w:tc>
      </w:tr>
    </w:tbl>
    <w:p w:rsidR="004F53E5" w:rsidRDefault="004F53E5" w:rsidP="004F53E5">
      <w:pPr>
        <w:pStyle w:val="a7"/>
        <w:spacing w:line="170" w:lineRule="auto"/>
        <w:ind w:right="245"/>
        <w:rPr>
          <w:rFonts w:ascii="標楷體" w:eastAsia="標楷體" w:hAnsi="標楷體"/>
          <w:w w:val="95"/>
        </w:rPr>
      </w:pPr>
    </w:p>
    <w:p w:rsidR="004F53E5" w:rsidRDefault="004F53E5" w:rsidP="004F53E5">
      <w:pPr>
        <w:pStyle w:val="a7"/>
        <w:spacing w:line="170" w:lineRule="auto"/>
        <w:ind w:right="245"/>
        <w:rPr>
          <w:rFonts w:ascii="標楷體" w:eastAsia="標楷體" w:hAnsi="標楷體"/>
        </w:rPr>
        <w:sectPr w:rsidR="004F53E5">
          <w:pgSz w:w="11910" w:h="16840"/>
          <w:pgMar w:top="820" w:right="560" w:bottom="280" w:left="580" w:header="720" w:footer="720" w:gutter="0"/>
          <w:cols w:space="720"/>
        </w:sectPr>
      </w:pPr>
      <w:r w:rsidRPr="00E721D7">
        <w:rPr>
          <w:rFonts w:ascii="標楷體" w:eastAsia="標楷體" w:hAnsi="標楷體" w:hint="eastAsia"/>
          <w:w w:val="95"/>
        </w:rPr>
        <w:t xml:space="preserve">課程說明：學生於申請學位考試前,需至「臺灣學術倫理教育資源中心」線上平台自行修習「學術倫      </w:t>
      </w:r>
      <w:r w:rsidRPr="00E721D7">
        <w:rPr>
          <w:rFonts w:ascii="標楷體" w:eastAsia="標楷體" w:hAnsi="標楷體" w:hint="eastAsia"/>
        </w:rPr>
        <w:t>理教育」課程,</w:t>
      </w:r>
      <w:r>
        <w:rPr>
          <w:rFonts w:ascii="標楷體" w:eastAsia="標楷體" w:hAnsi="標楷體" w:hint="eastAsia"/>
        </w:rPr>
        <w:t>並通過課程總測驗及成績達及格標準</w:t>
      </w:r>
      <w:r w:rsidRPr="005A18A8">
        <w:rPr>
          <w:rFonts w:ascii="標楷體" w:eastAsia="標楷體" w:hAnsi="標楷體" w:cs="Noto Sans Mono CJK JP Regular" w:hint="eastAsia"/>
          <w:color w:val="000000" w:themeColor="text1"/>
          <w:lang w:val="zh-TW" w:bidi="zh-TW"/>
        </w:rPr>
        <w:t>。</w:t>
      </w:r>
    </w:p>
    <w:p w:rsidR="00C73369" w:rsidRPr="004F53E5" w:rsidRDefault="00C73369" w:rsidP="004F53E5"/>
    <w:sectPr w:rsidR="00C73369" w:rsidRPr="004F53E5" w:rsidSect="004F53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0C" w:rsidRDefault="00453B0C" w:rsidP="004F53E5">
      <w:r>
        <w:separator/>
      </w:r>
    </w:p>
  </w:endnote>
  <w:endnote w:type="continuationSeparator" w:id="0">
    <w:p w:rsidR="00453B0C" w:rsidRDefault="00453B0C" w:rsidP="004F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0C" w:rsidRDefault="00453B0C" w:rsidP="004F53E5">
      <w:r>
        <w:separator/>
      </w:r>
    </w:p>
  </w:footnote>
  <w:footnote w:type="continuationSeparator" w:id="0">
    <w:p w:rsidR="00453B0C" w:rsidRDefault="00453B0C" w:rsidP="004F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8"/>
    <w:rsid w:val="00453B0C"/>
    <w:rsid w:val="004F53E5"/>
    <w:rsid w:val="00C73369"/>
    <w:rsid w:val="00D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4F53E5"/>
    <w:pPr>
      <w:autoSpaceDE w:val="0"/>
      <w:autoSpaceDN w:val="0"/>
      <w:spacing w:line="545" w:lineRule="exact"/>
      <w:ind w:left="1037" w:right="1053"/>
      <w:jc w:val="center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3E5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F53E5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7">
    <w:name w:val="Body Text"/>
    <w:basedOn w:val="a"/>
    <w:link w:val="a8"/>
    <w:qFormat/>
    <w:rsid w:val="004F53E5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</w:rPr>
  </w:style>
  <w:style w:type="character" w:customStyle="1" w:styleId="a8">
    <w:name w:val="本文 字元"/>
    <w:basedOn w:val="a0"/>
    <w:link w:val="a7"/>
    <w:rsid w:val="004F53E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table" w:customStyle="1" w:styleId="TableNormal7">
    <w:name w:val="Table Normal7"/>
    <w:uiPriority w:val="2"/>
    <w:semiHidden/>
    <w:unhideWhenUsed/>
    <w:qFormat/>
    <w:rsid w:val="004F53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6">
    <w:name w:val="Table Paragraph6"/>
    <w:basedOn w:val="a"/>
    <w:uiPriority w:val="1"/>
    <w:qFormat/>
    <w:rsid w:val="004F53E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4F53E5"/>
    <w:pPr>
      <w:autoSpaceDE w:val="0"/>
      <w:autoSpaceDN w:val="0"/>
      <w:spacing w:line="545" w:lineRule="exact"/>
      <w:ind w:left="1037" w:right="1053"/>
      <w:jc w:val="center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3E5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F53E5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7">
    <w:name w:val="Body Text"/>
    <w:basedOn w:val="a"/>
    <w:link w:val="a8"/>
    <w:qFormat/>
    <w:rsid w:val="004F53E5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</w:rPr>
  </w:style>
  <w:style w:type="character" w:customStyle="1" w:styleId="a8">
    <w:name w:val="本文 字元"/>
    <w:basedOn w:val="a0"/>
    <w:link w:val="a7"/>
    <w:rsid w:val="004F53E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table" w:customStyle="1" w:styleId="TableNormal7">
    <w:name w:val="Table Normal7"/>
    <w:uiPriority w:val="2"/>
    <w:semiHidden/>
    <w:unhideWhenUsed/>
    <w:qFormat/>
    <w:rsid w:val="004F53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6">
    <w:name w:val="Table Paragraph6"/>
    <w:basedOn w:val="a"/>
    <w:uiPriority w:val="1"/>
    <w:qFormat/>
    <w:rsid w:val="004F53E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M4630G_win7</cp:lastModifiedBy>
  <cp:revision>2</cp:revision>
  <dcterms:created xsi:type="dcterms:W3CDTF">2021-04-28T05:48:00Z</dcterms:created>
  <dcterms:modified xsi:type="dcterms:W3CDTF">2021-04-28T05:48:00Z</dcterms:modified>
</cp:coreProperties>
</file>